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695"/>
        <w:gridCol w:w="6655"/>
      </w:tblGrid>
      <w:tr w:rsidR="00FA2762" w:rsidRPr="00FA2762" w14:paraId="3B61DEDC" w14:textId="77777777" w:rsidTr="001970E2">
        <w:tc>
          <w:tcPr>
            <w:tcW w:w="2695" w:type="dxa"/>
            <w:shd w:val="clear" w:color="auto" w:fill="F2F2F2"/>
          </w:tcPr>
          <w:p w14:paraId="227876C2" w14:textId="77777777" w:rsidR="00764F50" w:rsidRPr="00FA2762" w:rsidRDefault="00764F50" w:rsidP="001970E2">
            <w:pPr>
              <w:spacing w:after="0" w:line="240" w:lineRule="auto"/>
              <w:rPr>
                <w:rFonts w:ascii="Trebuchet MS" w:hAnsi="Trebuchet MS"/>
              </w:rPr>
            </w:pPr>
            <w:r w:rsidRPr="00FA2762">
              <w:rPr>
                <w:rFonts w:ascii="Trebuchet MS" w:hAnsi="Trebuchet MS"/>
              </w:rPr>
              <w:t>Document Number:</w:t>
            </w:r>
          </w:p>
        </w:tc>
        <w:tc>
          <w:tcPr>
            <w:tcW w:w="6655" w:type="dxa"/>
            <w:shd w:val="clear" w:color="auto" w:fill="auto"/>
          </w:tcPr>
          <w:p w14:paraId="0270C5D3" w14:textId="28D9C340" w:rsidR="00764F50" w:rsidRPr="00253B56" w:rsidRDefault="00024C87" w:rsidP="001970E2">
            <w:pPr>
              <w:spacing w:after="0" w:line="240" w:lineRule="auto"/>
              <w:rPr>
                <w:rFonts w:ascii="Trebuchet MS" w:hAnsi="Trebuchet MS"/>
              </w:rPr>
            </w:pPr>
            <w:r>
              <w:rPr>
                <w:rFonts w:ascii="Trebuchet MS" w:hAnsi="Trebuchet MS"/>
              </w:rPr>
              <w:t>HR001</w:t>
            </w:r>
          </w:p>
        </w:tc>
      </w:tr>
      <w:tr w:rsidR="00FA2762" w:rsidRPr="00FA2762" w14:paraId="00300FFD" w14:textId="77777777" w:rsidTr="001970E2">
        <w:tc>
          <w:tcPr>
            <w:tcW w:w="2695" w:type="dxa"/>
            <w:shd w:val="clear" w:color="auto" w:fill="F2F2F2"/>
          </w:tcPr>
          <w:p w14:paraId="34AF6209" w14:textId="77777777" w:rsidR="00764F50" w:rsidRPr="00FA2762" w:rsidRDefault="00764F50" w:rsidP="001970E2">
            <w:pPr>
              <w:spacing w:after="0" w:line="240" w:lineRule="auto"/>
              <w:rPr>
                <w:rFonts w:ascii="Trebuchet MS" w:hAnsi="Trebuchet MS"/>
              </w:rPr>
            </w:pPr>
            <w:r w:rsidRPr="00FA2762">
              <w:rPr>
                <w:rFonts w:ascii="Trebuchet MS" w:hAnsi="Trebuchet MS"/>
              </w:rPr>
              <w:t xml:space="preserve">Document Name: </w:t>
            </w:r>
          </w:p>
        </w:tc>
        <w:tc>
          <w:tcPr>
            <w:tcW w:w="6655" w:type="dxa"/>
            <w:shd w:val="clear" w:color="auto" w:fill="auto"/>
          </w:tcPr>
          <w:p w14:paraId="4750C205" w14:textId="7A0958FF" w:rsidR="00764F50" w:rsidRPr="00253B56" w:rsidRDefault="00354996" w:rsidP="001970E2">
            <w:pPr>
              <w:spacing w:after="0" w:line="240" w:lineRule="auto"/>
              <w:rPr>
                <w:rFonts w:ascii="Trebuchet MS" w:hAnsi="Trebuchet MS"/>
              </w:rPr>
            </w:pPr>
            <w:r w:rsidRPr="00253B56">
              <w:rPr>
                <w:rStyle w:val="PlaceholderText"/>
                <w:color w:val="auto"/>
              </w:rPr>
              <w:t>Inclement</w:t>
            </w:r>
            <w:r w:rsidR="00764F50" w:rsidRPr="00253B56">
              <w:rPr>
                <w:rStyle w:val="PlaceholderText"/>
                <w:color w:val="auto"/>
              </w:rPr>
              <w:t xml:space="preserve"> Weather</w:t>
            </w:r>
          </w:p>
        </w:tc>
      </w:tr>
      <w:tr w:rsidR="00FA2762" w:rsidRPr="00FA2762" w14:paraId="58559255" w14:textId="77777777" w:rsidTr="001970E2">
        <w:tc>
          <w:tcPr>
            <w:tcW w:w="2695" w:type="dxa"/>
            <w:shd w:val="clear" w:color="auto" w:fill="F2F2F2"/>
          </w:tcPr>
          <w:p w14:paraId="4EE20C0A" w14:textId="77777777" w:rsidR="00764F50" w:rsidRPr="00FA2762" w:rsidRDefault="00764F50" w:rsidP="001970E2">
            <w:pPr>
              <w:spacing w:after="0" w:line="240" w:lineRule="auto"/>
              <w:rPr>
                <w:rFonts w:ascii="Trebuchet MS" w:hAnsi="Trebuchet MS"/>
              </w:rPr>
            </w:pPr>
            <w:r w:rsidRPr="00FA2762">
              <w:rPr>
                <w:rFonts w:ascii="Trebuchet MS" w:hAnsi="Trebuchet MS"/>
              </w:rPr>
              <w:t>Effective Date:</w:t>
            </w:r>
          </w:p>
        </w:tc>
        <w:tc>
          <w:tcPr>
            <w:tcW w:w="6655" w:type="dxa"/>
            <w:shd w:val="clear" w:color="auto" w:fill="auto"/>
          </w:tcPr>
          <w:p w14:paraId="50F4BF23" w14:textId="13EBB7F7" w:rsidR="00764F50" w:rsidRPr="00253B56" w:rsidRDefault="001F0741" w:rsidP="001970E2">
            <w:pPr>
              <w:spacing w:after="0" w:line="240" w:lineRule="auto"/>
              <w:rPr>
                <w:rFonts w:ascii="Trebuchet MS" w:hAnsi="Trebuchet MS"/>
              </w:rPr>
            </w:pPr>
            <w:r w:rsidRPr="00253B56">
              <w:rPr>
                <w:rFonts w:ascii="Trebuchet MS" w:hAnsi="Trebuchet MS"/>
              </w:rPr>
              <w:t>12/1/2022</w:t>
            </w:r>
          </w:p>
        </w:tc>
      </w:tr>
      <w:tr w:rsidR="00FA2762" w:rsidRPr="00FA2762" w14:paraId="4108D304" w14:textId="77777777" w:rsidTr="001970E2">
        <w:tc>
          <w:tcPr>
            <w:tcW w:w="2695" w:type="dxa"/>
            <w:shd w:val="clear" w:color="auto" w:fill="F2F2F2"/>
          </w:tcPr>
          <w:p w14:paraId="65DBA0F1" w14:textId="77777777" w:rsidR="00764F50" w:rsidRPr="00FA2762" w:rsidRDefault="00764F50" w:rsidP="001970E2">
            <w:pPr>
              <w:spacing w:after="0" w:line="240" w:lineRule="auto"/>
              <w:rPr>
                <w:rFonts w:ascii="Trebuchet MS" w:hAnsi="Trebuchet MS"/>
              </w:rPr>
            </w:pPr>
            <w:r w:rsidRPr="00FA2762">
              <w:rPr>
                <w:rFonts w:ascii="Trebuchet MS" w:hAnsi="Trebuchet MS"/>
              </w:rPr>
              <w:t>Document Status:</w:t>
            </w:r>
          </w:p>
        </w:tc>
        <w:tc>
          <w:tcPr>
            <w:tcW w:w="6655" w:type="dxa"/>
            <w:shd w:val="clear" w:color="auto" w:fill="auto"/>
          </w:tcPr>
          <w:p w14:paraId="35BA2421" w14:textId="06C75146" w:rsidR="00764F50" w:rsidRPr="00253B56" w:rsidRDefault="005B3E4A" w:rsidP="001970E2">
            <w:pPr>
              <w:spacing w:after="0" w:line="240" w:lineRule="auto"/>
              <w:rPr>
                <w:rFonts w:ascii="Trebuchet MS" w:hAnsi="Trebuchet MS"/>
              </w:rPr>
            </w:pPr>
            <w:r w:rsidRPr="00253B56">
              <w:rPr>
                <w:rFonts w:ascii="Trebuchet MS" w:hAnsi="Trebuchet MS"/>
              </w:rPr>
              <w:t>Approved</w:t>
            </w:r>
          </w:p>
        </w:tc>
      </w:tr>
    </w:tbl>
    <w:p w14:paraId="706B2920" w14:textId="3202461E" w:rsidR="00865E27" w:rsidRPr="00FA2762" w:rsidRDefault="00865E27" w:rsidP="00865E27">
      <w:pPr>
        <w:pStyle w:val="Heading1"/>
        <w:numPr>
          <w:ilvl w:val="0"/>
          <w:numId w:val="1"/>
        </w:numPr>
        <w:rPr>
          <w:rFonts w:ascii="Helvetica" w:hAnsi="Helvetica" w:cs="Helvetica"/>
          <w:b/>
          <w:bCs/>
          <w:i/>
          <w:iCs/>
          <w:color w:val="auto"/>
          <w:sz w:val="22"/>
          <w:szCs w:val="22"/>
        </w:rPr>
      </w:pPr>
      <w:r w:rsidRPr="00FA2762">
        <w:rPr>
          <w:rFonts w:ascii="Helvetica" w:hAnsi="Helvetica" w:cs="Helvetica"/>
          <w:b/>
          <w:bCs/>
          <w:i/>
          <w:iCs/>
          <w:color w:val="auto"/>
          <w:sz w:val="22"/>
          <w:szCs w:val="22"/>
        </w:rPr>
        <w:t>Purpose</w:t>
      </w:r>
    </w:p>
    <w:p w14:paraId="33B902A5" w14:textId="42C04923" w:rsidR="00865E27" w:rsidRPr="00FA2762" w:rsidRDefault="00865E27" w:rsidP="00253B56">
      <w:r w:rsidRPr="00FA2762">
        <w:t>T</w:t>
      </w:r>
      <w:r w:rsidR="009954E7" w:rsidRPr="00FA2762">
        <w:t xml:space="preserve">he </w:t>
      </w:r>
      <w:r w:rsidRPr="00FA2762">
        <w:t xml:space="preserve">purpose of this </w:t>
      </w:r>
      <w:r w:rsidR="009954E7" w:rsidRPr="00FA2762">
        <w:t xml:space="preserve">policy </w:t>
      </w:r>
      <w:r w:rsidRPr="00FA2762">
        <w:t xml:space="preserve">is to establish procedures for handling employee attendance and pay when weather becomes a factor </w:t>
      </w:r>
      <w:r w:rsidR="00253B56" w:rsidRPr="00FA2762">
        <w:t>in</w:t>
      </w:r>
      <w:r w:rsidRPr="00FA2762">
        <w:t xml:space="preserve"> </w:t>
      </w:r>
      <w:r w:rsidR="008935BE" w:rsidRPr="00FA2762">
        <w:t xml:space="preserve">the </w:t>
      </w:r>
      <w:r w:rsidRPr="00FA2762">
        <w:t>standard operation</w:t>
      </w:r>
      <w:r w:rsidR="008935BE" w:rsidRPr="00FA2762">
        <w:t xml:space="preserve"> of Metro Plastics Technologies, </w:t>
      </w:r>
      <w:r w:rsidR="00A0036C" w:rsidRPr="00FA2762">
        <w:t>LLC</w:t>
      </w:r>
      <w:r w:rsidR="00253B56">
        <w:t>.</w:t>
      </w:r>
    </w:p>
    <w:p w14:paraId="7146894F" w14:textId="1A1D0776" w:rsidR="00865E27" w:rsidRPr="00FA2762" w:rsidRDefault="00865E27" w:rsidP="00865E27">
      <w:pPr>
        <w:pStyle w:val="Heading1"/>
        <w:numPr>
          <w:ilvl w:val="0"/>
          <w:numId w:val="1"/>
        </w:numPr>
        <w:rPr>
          <w:rFonts w:ascii="Helvetica" w:hAnsi="Helvetica" w:cs="Helvetica"/>
          <w:b/>
          <w:bCs/>
          <w:i/>
          <w:iCs/>
          <w:color w:val="auto"/>
          <w:sz w:val="22"/>
          <w:szCs w:val="22"/>
        </w:rPr>
      </w:pPr>
      <w:r w:rsidRPr="00FA2762">
        <w:rPr>
          <w:rFonts w:ascii="Helvetica" w:hAnsi="Helvetica" w:cs="Helvetica"/>
          <w:b/>
          <w:bCs/>
          <w:i/>
          <w:iCs/>
          <w:color w:val="auto"/>
          <w:sz w:val="22"/>
          <w:szCs w:val="22"/>
        </w:rPr>
        <w:t>Policy</w:t>
      </w:r>
    </w:p>
    <w:p w14:paraId="18BA0EF7" w14:textId="398C9A97" w:rsidR="009954E7" w:rsidRPr="00FA2762" w:rsidRDefault="00865E27" w:rsidP="00253B56">
      <w:r w:rsidRPr="00FA2762">
        <w:t xml:space="preserve">It is </w:t>
      </w:r>
      <w:r w:rsidR="009954E7" w:rsidRPr="00FA2762">
        <w:t>Metro</w:t>
      </w:r>
      <w:r w:rsidR="008935BE" w:rsidRPr="00FA2762">
        <w:t>’s</w:t>
      </w:r>
      <w:r w:rsidR="009954E7" w:rsidRPr="00FA2762">
        <w:t xml:space="preserve"> </w:t>
      </w:r>
      <w:r w:rsidRPr="00FA2762">
        <w:t>policy</w:t>
      </w:r>
      <w:r w:rsidR="009954E7" w:rsidRPr="00FA2762">
        <w:t xml:space="preserve"> to remain open during most periods of inclement weather; however, where extraordinary circumstances warrant, the company reserves the right to close the facility. </w:t>
      </w:r>
    </w:p>
    <w:p w14:paraId="6DA17E16" w14:textId="304CE365" w:rsidR="00E46755" w:rsidRDefault="009954E7" w:rsidP="00253B56">
      <w:r w:rsidRPr="00FA2762">
        <w:t>When Metro</w:t>
      </w:r>
      <w:r w:rsidR="00E46755">
        <w:t xml:space="preserve"> makes the </w:t>
      </w:r>
      <w:r w:rsidR="00A0036C" w:rsidRPr="00FA2762">
        <w:t>deci</w:t>
      </w:r>
      <w:r w:rsidR="00E46755">
        <w:t xml:space="preserve">sion to close the </w:t>
      </w:r>
      <w:r w:rsidRPr="00FA2762">
        <w:t>facilit</w:t>
      </w:r>
      <w:r w:rsidR="00E46755">
        <w:t xml:space="preserve">y due to </w:t>
      </w:r>
      <w:r w:rsidRPr="00FA2762">
        <w:t xml:space="preserve">inclement </w:t>
      </w:r>
      <w:r w:rsidR="00B62C94" w:rsidRPr="00FA2762">
        <w:t>weather,</w:t>
      </w:r>
      <w:r w:rsidRPr="00FA2762">
        <w:t xml:space="preserve"> </w:t>
      </w:r>
      <w:r w:rsidR="00E46755">
        <w:t xml:space="preserve">it will be </w:t>
      </w:r>
      <w:r w:rsidRPr="00FA2762">
        <w:t>communicate</w:t>
      </w:r>
      <w:r w:rsidR="00E46755">
        <w:t xml:space="preserve">d </w:t>
      </w:r>
      <w:r w:rsidR="00024C87">
        <w:t xml:space="preserve">to </w:t>
      </w:r>
      <w:r w:rsidRPr="00FA2762">
        <w:t>employees</w:t>
      </w:r>
      <w:r w:rsidR="00E46755">
        <w:t xml:space="preserve"> </w:t>
      </w:r>
      <w:r w:rsidR="00B50340">
        <w:t xml:space="preserve">by </w:t>
      </w:r>
      <w:r w:rsidR="00E46755">
        <w:t>the following methods:</w:t>
      </w:r>
    </w:p>
    <w:p w14:paraId="0D58B011" w14:textId="593A6670" w:rsidR="00E46755" w:rsidRPr="005A099A" w:rsidRDefault="00B50340" w:rsidP="00E46755">
      <w:pPr>
        <w:pStyle w:val="ListParagraph"/>
        <w:numPr>
          <w:ilvl w:val="0"/>
          <w:numId w:val="4"/>
        </w:numPr>
        <w:rPr>
          <w:b/>
          <w:bCs/>
        </w:rPr>
      </w:pPr>
      <w:r w:rsidRPr="005A099A">
        <w:rPr>
          <w:b/>
          <w:bCs/>
        </w:rPr>
        <w:t>Recorded Message</w:t>
      </w:r>
      <w:r w:rsidR="00024C87" w:rsidRPr="005A099A">
        <w:rPr>
          <w:b/>
          <w:bCs/>
        </w:rPr>
        <w:t xml:space="preserve"> </w:t>
      </w:r>
      <w:r w:rsidR="005A099A" w:rsidRPr="005A099A">
        <w:rPr>
          <w:b/>
          <w:bCs/>
        </w:rPr>
        <w:t>on Metro Plastics Main Phone Number (317/776-0860)</w:t>
      </w:r>
    </w:p>
    <w:p w14:paraId="6A7363B2" w14:textId="77777777" w:rsidR="00024C87" w:rsidRPr="005A099A" w:rsidRDefault="00024C87" w:rsidP="00024C87">
      <w:pPr>
        <w:pStyle w:val="ListParagraph"/>
        <w:numPr>
          <w:ilvl w:val="0"/>
          <w:numId w:val="4"/>
        </w:numPr>
        <w:rPr>
          <w:b/>
          <w:bCs/>
        </w:rPr>
      </w:pPr>
      <w:r w:rsidRPr="005A099A">
        <w:rPr>
          <w:b/>
          <w:bCs/>
        </w:rPr>
        <w:t>Posted as Company News on Paycor</w:t>
      </w:r>
    </w:p>
    <w:p w14:paraId="73A25234" w14:textId="587EAE49" w:rsidR="009954E7" w:rsidRDefault="009954E7" w:rsidP="00253B56">
      <w:r w:rsidRPr="00FA2762">
        <w:t>Regardless of whether the facility is open or closed, it is each employee's decision as to whether it is safe to report to work during such weather. Employees must advise their manager or supervisor as soon as possible if they are unable to report to work due to inclement weather.  </w:t>
      </w:r>
      <w:r w:rsidR="00865E27" w:rsidRPr="00FA2762">
        <w:t xml:space="preserve">(Ref Attendance Call </w:t>
      </w:r>
      <w:r w:rsidR="00A0036C" w:rsidRPr="00FA2762">
        <w:t>in</w:t>
      </w:r>
      <w:r w:rsidR="00865E27" w:rsidRPr="00FA2762">
        <w:t xml:space="preserve"> </w:t>
      </w:r>
      <w:r w:rsidR="00253B56">
        <w:t>policy).</w:t>
      </w:r>
    </w:p>
    <w:p w14:paraId="353887C2" w14:textId="77777777" w:rsidR="009954E7" w:rsidRPr="00FA2762" w:rsidRDefault="009954E7" w:rsidP="00FA2762">
      <w:pPr>
        <w:pStyle w:val="NormalWeb"/>
        <w:spacing w:before="0" w:beforeAutospacing="0" w:after="150" w:afterAutospacing="0" w:line="330" w:lineRule="atLeast"/>
        <w:rPr>
          <w:rFonts w:ascii="Helvetica" w:hAnsi="Helvetica" w:cs="Helvetica"/>
          <w:sz w:val="22"/>
          <w:szCs w:val="22"/>
        </w:rPr>
      </w:pPr>
      <w:r w:rsidRPr="00FA2762">
        <w:rPr>
          <w:rStyle w:val="Emphasis"/>
          <w:rFonts w:ascii="Helvetica" w:hAnsi="Helvetica" w:cs="Helvetica"/>
          <w:b/>
          <w:bCs/>
          <w:sz w:val="22"/>
          <w:szCs w:val="22"/>
        </w:rPr>
        <w:t>Facility Closed</w:t>
      </w:r>
    </w:p>
    <w:p w14:paraId="6A17D1F6" w14:textId="0A36115D" w:rsidR="00FA2762" w:rsidRPr="00FA2762" w:rsidRDefault="00FA2762" w:rsidP="00253B56">
      <w:r w:rsidRPr="00FA2762">
        <w:t>If the decision is made to close the</w:t>
      </w:r>
      <w:r w:rsidR="00B50340">
        <w:t xml:space="preserve"> facility, </w:t>
      </w:r>
      <w:r w:rsidRPr="00FA2762">
        <w:t>nonexempt</w:t>
      </w:r>
      <w:r w:rsidR="00B54924">
        <w:t xml:space="preserve"> </w:t>
      </w:r>
      <w:r w:rsidR="00F92928">
        <w:t xml:space="preserve">and hourly </w:t>
      </w:r>
      <w:r w:rsidR="00B54924">
        <w:t>employees will</w:t>
      </w:r>
      <w:r w:rsidRPr="00FA2762">
        <w:t xml:space="preserve"> </w:t>
      </w:r>
      <w:r w:rsidR="00AB5761">
        <w:t xml:space="preserve">have the option to use </w:t>
      </w:r>
      <w:r w:rsidRPr="00FA2762">
        <w:t>PTO</w:t>
      </w:r>
      <w:r w:rsidR="00F92928">
        <w:t xml:space="preserve"> or </w:t>
      </w:r>
      <w:r w:rsidRPr="00FA2762">
        <w:t>unpaid time</w:t>
      </w:r>
      <w:r w:rsidR="00F92928">
        <w:t xml:space="preserve">-off.  Nonexempt employees will be allowed to </w:t>
      </w:r>
      <w:r w:rsidRPr="00FA2762">
        <w:t xml:space="preserve">make up hours </w:t>
      </w:r>
      <w:r w:rsidR="00F92928">
        <w:t xml:space="preserve">once the </w:t>
      </w:r>
      <w:r w:rsidR="00AB5761">
        <w:t>facilit</w:t>
      </w:r>
      <w:r w:rsidR="0062297E">
        <w:t>y</w:t>
      </w:r>
      <w:r w:rsidR="00AB5761">
        <w:t xml:space="preserve"> is reopened</w:t>
      </w:r>
      <w:r w:rsidR="0062297E">
        <w:t xml:space="preserve">; </w:t>
      </w:r>
      <w:r w:rsidR="00AB5761">
        <w:t xml:space="preserve">hours </w:t>
      </w:r>
      <w:r w:rsidR="0062297E">
        <w:t xml:space="preserve">must be </w:t>
      </w:r>
      <w:r w:rsidR="00AB5761">
        <w:t xml:space="preserve">made up within the same </w:t>
      </w:r>
      <w:r w:rsidR="00024C87">
        <w:t>workweek</w:t>
      </w:r>
      <w:r w:rsidR="00AB5761">
        <w:t>/pay</w:t>
      </w:r>
      <w:r w:rsidR="00024C87">
        <w:t>-</w:t>
      </w:r>
      <w:r w:rsidR="00AB5761">
        <w:t>period</w:t>
      </w:r>
      <w:r w:rsidRPr="00FA2762">
        <w:t xml:space="preserve">. </w:t>
      </w:r>
      <w:r w:rsidR="00B54924">
        <w:t xml:space="preserve"> </w:t>
      </w:r>
      <w:r w:rsidR="0062297E">
        <w:t>Non</w:t>
      </w:r>
      <w:r w:rsidR="00B54924">
        <w:t xml:space="preserve">exempt </w:t>
      </w:r>
      <w:r w:rsidR="0062297E">
        <w:t xml:space="preserve">and hourly </w:t>
      </w:r>
      <w:r w:rsidR="00B54924">
        <w:t>employee</w:t>
      </w:r>
      <w:r w:rsidR="0062297E">
        <w:t xml:space="preserve">s </w:t>
      </w:r>
      <w:r w:rsidR="00B54924">
        <w:t xml:space="preserve">already at work and sent home, will be paid no less than 50% of their scheduled core hours for the day.  </w:t>
      </w:r>
      <w:r w:rsidR="0062297E">
        <w:t xml:space="preserve">Employees who have worked at least </w:t>
      </w:r>
      <w:r w:rsidR="00B54924">
        <w:t>half of their scheduled core hours</w:t>
      </w:r>
      <w:r w:rsidR="0062297E">
        <w:t xml:space="preserve"> will be paid for the hours they worked. </w:t>
      </w:r>
    </w:p>
    <w:p w14:paraId="6D49940C" w14:textId="77777777" w:rsidR="009954E7" w:rsidRPr="00FA2762" w:rsidRDefault="009954E7" w:rsidP="009954E7">
      <w:pPr>
        <w:pStyle w:val="NormalWeb"/>
        <w:spacing w:before="0" w:beforeAutospacing="0" w:after="150" w:afterAutospacing="0" w:line="330" w:lineRule="atLeast"/>
        <w:rPr>
          <w:rFonts w:ascii="Helvetica" w:hAnsi="Helvetica" w:cs="Helvetica"/>
          <w:sz w:val="22"/>
          <w:szCs w:val="22"/>
        </w:rPr>
      </w:pPr>
      <w:r w:rsidRPr="00FA2762">
        <w:rPr>
          <w:rStyle w:val="Emphasis"/>
          <w:rFonts w:ascii="Helvetica" w:hAnsi="Helvetica" w:cs="Helvetica"/>
          <w:b/>
          <w:bCs/>
          <w:sz w:val="22"/>
          <w:szCs w:val="22"/>
        </w:rPr>
        <w:t>Facility Open</w:t>
      </w:r>
    </w:p>
    <w:p w14:paraId="2DF93FE4" w14:textId="4FB8EB09" w:rsidR="00AF620D" w:rsidRPr="00FA2762" w:rsidRDefault="009954E7" w:rsidP="00253B56">
      <w:r w:rsidRPr="00FA2762">
        <w:t xml:space="preserve">If the facility remains open on an adverse weather day, </w:t>
      </w:r>
      <w:r w:rsidR="00043011" w:rsidRPr="00FA2762">
        <w:t xml:space="preserve">those employees </w:t>
      </w:r>
      <w:r w:rsidRPr="00FA2762">
        <w:t xml:space="preserve">who report to work will receive their normal pay for the day for all hours worked. If an employee elects not to report to work when </w:t>
      </w:r>
      <w:r w:rsidR="008E6E74">
        <w:t xml:space="preserve">the </w:t>
      </w:r>
      <w:r w:rsidRPr="00FA2762">
        <w:t>facilit</w:t>
      </w:r>
      <w:r w:rsidR="008E6E74">
        <w:t>y is o</w:t>
      </w:r>
      <w:r w:rsidRPr="00FA2762">
        <w:t xml:space="preserve">pen, will be required to use </w:t>
      </w:r>
      <w:r w:rsidR="0094008E" w:rsidRPr="00FA2762">
        <w:t>accrued PTO</w:t>
      </w:r>
      <w:r w:rsidRPr="00FA2762">
        <w:t xml:space="preserve"> or go without pay.</w:t>
      </w:r>
      <w:r w:rsidR="008935BE" w:rsidRPr="00FA2762">
        <w:t xml:space="preserve"> </w:t>
      </w:r>
      <w:r w:rsidR="00253B56" w:rsidRPr="00FA2762">
        <w:t xml:space="preserve">Determination if a day is to be considered an adverse weather day is at the discretion of the </w:t>
      </w:r>
      <w:r w:rsidR="00354A80">
        <w:t xml:space="preserve">President and </w:t>
      </w:r>
      <w:r w:rsidR="00253B56" w:rsidRPr="00FA2762">
        <w:t>Human Resource. Any day considered to be an adverse weather day will not be assessed attendance points.</w:t>
      </w:r>
    </w:p>
    <w:sectPr w:rsidR="00AF620D" w:rsidRPr="00FA2762" w:rsidSect="0094008E">
      <w:headerReference w:type="default" r:id="rId7"/>
      <w:footerReference w:type="default" r:id="rId8"/>
      <w:pgSz w:w="12240" w:h="15840"/>
      <w:pgMar w:top="81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F6D6" w14:textId="77777777" w:rsidR="00351A9C" w:rsidRDefault="00351A9C" w:rsidP="008935BE">
      <w:pPr>
        <w:spacing w:after="0" w:line="240" w:lineRule="auto"/>
      </w:pPr>
      <w:r>
        <w:separator/>
      </w:r>
    </w:p>
  </w:endnote>
  <w:endnote w:type="continuationSeparator" w:id="0">
    <w:p w14:paraId="4F1C6252" w14:textId="77777777" w:rsidR="00351A9C" w:rsidRDefault="00351A9C" w:rsidP="0089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975"/>
      <w:gridCol w:w="1890"/>
      <w:gridCol w:w="1890"/>
      <w:gridCol w:w="1980"/>
      <w:gridCol w:w="720"/>
      <w:gridCol w:w="895"/>
    </w:tblGrid>
    <w:tr w:rsidR="008935BE" w:rsidRPr="00CF5332" w14:paraId="01DBAA82" w14:textId="77777777" w:rsidTr="00D65B4F">
      <w:tc>
        <w:tcPr>
          <w:tcW w:w="1975" w:type="dxa"/>
          <w:shd w:val="clear" w:color="auto" w:fill="F2F2F2"/>
        </w:tcPr>
        <w:p w14:paraId="24506991" w14:textId="77777777" w:rsidR="008935BE" w:rsidRPr="00CF5332" w:rsidRDefault="008935BE" w:rsidP="008935BE">
          <w:pPr>
            <w:pStyle w:val="Footer"/>
          </w:pPr>
          <w:r w:rsidRPr="00CF5332">
            <w:t xml:space="preserve">Last Modified By:  </w:t>
          </w:r>
        </w:p>
      </w:tc>
      <w:tc>
        <w:tcPr>
          <w:tcW w:w="1890" w:type="dxa"/>
          <w:shd w:val="clear" w:color="auto" w:fill="auto"/>
        </w:tcPr>
        <w:p w14:paraId="3BEEA85B" w14:textId="780DC3EE" w:rsidR="008935BE" w:rsidRPr="00CF5332" w:rsidRDefault="005A099A" w:rsidP="008935BE">
          <w:pPr>
            <w:pStyle w:val="Footer"/>
          </w:pPr>
          <w:r>
            <w:t>Susan Stein</w:t>
          </w:r>
        </w:p>
      </w:tc>
      <w:tc>
        <w:tcPr>
          <w:tcW w:w="1890" w:type="dxa"/>
          <w:shd w:val="clear" w:color="auto" w:fill="F2F2F2"/>
        </w:tcPr>
        <w:p w14:paraId="4DBD8C3D" w14:textId="77777777" w:rsidR="008935BE" w:rsidRPr="00CF5332" w:rsidRDefault="008935BE" w:rsidP="008935BE">
          <w:pPr>
            <w:pStyle w:val="Footer"/>
          </w:pPr>
          <w:r w:rsidRPr="00CF5332">
            <w:t xml:space="preserve">Last Modified On:  </w:t>
          </w:r>
        </w:p>
      </w:tc>
      <w:tc>
        <w:tcPr>
          <w:tcW w:w="1980" w:type="dxa"/>
          <w:shd w:val="clear" w:color="auto" w:fill="auto"/>
        </w:tcPr>
        <w:p w14:paraId="7BB9F08D" w14:textId="3296A033" w:rsidR="008935BE" w:rsidRPr="00CF5332" w:rsidRDefault="00B54924" w:rsidP="008935BE">
          <w:pPr>
            <w:pStyle w:val="Footer"/>
          </w:pPr>
          <w:r>
            <w:t>11/</w:t>
          </w:r>
          <w:r w:rsidR="005A099A">
            <w:t>17</w:t>
          </w:r>
          <w:r>
            <w:t>/202</w:t>
          </w:r>
          <w:r w:rsidR="005A099A">
            <w:t>2</w:t>
          </w:r>
        </w:p>
      </w:tc>
      <w:tc>
        <w:tcPr>
          <w:tcW w:w="720" w:type="dxa"/>
          <w:shd w:val="clear" w:color="auto" w:fill="F2F2F2"/>
        </w:tcPr>
        <w:p w14:paraId="274E3CBF" w14:textId="77777777" w:rsidR="008935BE" w:rsidRPr="00CF5332" w:rsidRDefault="008935BE" w:rsidP="008935BE">
          <w:pPr>
            <w:pStyle w:val="Footer"/>
          </w:pPr>
          <w:r w:rsidRPr="00CF5332">
            <w:t xml:space="preserve">Page:  </w:t>
          </w:r>
        </w:p>
      </w:tc>
      <w:tc>
        <w:tcPr>
          <w:tcW w:w="895" w:type="dxa"/>
          <w:shd w:val="clear" w:color="auto" w:fill="auto"/>
        </w:tcPr>
        <w:p w14:paraId="7F7D3809" w14:textId="77777777" w:rsidR="008935BE" w:rsidRPr="00CF5332" w:rsidRDefault="008935BE" w:rsidP="008935BE">
          <w:pPr>
            <w:pStyle w:val="Footer"/>
          </w:pPr>
          <w:r w:rsidRPr="00CF5332">
            <w:fldChar w:fldCharType="begin"/>
          </w:r>
          <w:r w:rsidRPr="00CF5332">
            <w:instrText xml:space="preserve"> PAGE   \* MERGEFORMAT </w:instrText>
          </w:r>
          <w:r w:rsidRPr="00CF5332">
            <w:fldChar w:fldCharType="separate"/>
          </w:r>
          <w:r w:rsidRPr="00CF5332">
            <w:rPr>
              <w:noProof/>
            </w:rPr>
            <w:t>1</w:t>
          </w:r>
          <w:r w:rsidRPr="00CF5332">
            <w:rPr>
              <w:noProof/>
            </w:rPr>
            <w:fldChar w:fldCharType="end"/>
          </w:r>
        </w:p>
      </w:tc>
    </w:tr>
    <w:tr w:rsidR="008935BE" w:rsidRPr="00CF5332" w14:paraId="0E99C7D1" w14:textId="77777777" w:rsidTr="00D65B4F">
      <w:tc>
        <w:tcPr>
          <w:tcW w:w="1975" w:type="dxa"/>
          <w:shd w:val="clear" w:color="auto" w:fill="F2F2F2"/>
        </w:tcPr>
        <w:p w14:paraId="6328ECCE" w14:textId="77777777" w:rsidR="008935BE" w:rsidRPr="00CF5332" w:rsidRDefault="008935BE" w:rsidP="008935BE">
          <w:pPr>
            <w:pStyle w:val="Footer"/>
          </w:pPr>
          <w:r w:rsidRPr="00CF5332">
            <w:t>Document Owner:</w:t>
          </w:r>
        </w:p>
      </w:tc>
      <w:tc>
        <w:tcPr>
          <w:tcW w:w="1890" w:type="dxa"/>
          <w:shd w:val="clear" w:color="auto" w:fill="auto"/>
        </w:tcPr>
        <w:p w14:paraId="341181CA" w14:textId="53766D37" w:rsidR="008935BE" w:rsidRPr="00CF5332" w:rsidRDefault="00EC23CC" w:rsidP="008935BE">
          <w:pPr>
            <w:pStyle w:val="Footer"/>
          </w:pPr>
          <w:r>
            <w:t>HR</w:t>
          </w:r>
        </w:p>
      </w:tc>
      <w:tc>
        <w:tcPr>
          <w:tcW w:w="1890" w:type="dxa"/>
          <w:shd w:val="clear" w:color="auto" w:fill="F2F2F2"/>
        </w:tcPr>
        <w:p w14:paraId="1EAD02E5" w14:textId="77777777" w:rsidR="008935BE" w:rsidRPr="00CF5332" w:rsidRDefault="008935BE" w:rsidP="008935BE">
          <w:pPr>
            <w:pStyle w:val="Footer"/>
          </w:pPr>
          <w:r w:rsidRPr="00CF5332">
            <w:t>Original Date:</w:t>
          </w:r>
        </w:p>
      </w:tc>
      <w:tc>
        <w:tcPr>
          <w:tcW w:w="1980" w:type="dxa"/>
          <w:shd w:val="clear" w:color="auto" w:fill="auto"/>
        </w:tcPr>
        <w:p w14:paraId="6E54BCDE" w14:textId="794378C0" w:rsidR="008935BE" w:rsidRPr="00CF5332" w:rsidRDefault="008935BE" w:rsidP="008935BE">
          <w:pPr>
            <w:pStyle w:val="Footer"/>
          </w:pPr>
          <w:r>
            <w:t>4/8/2019</w:t>
          </w:r>
        </w:p>
      </w:tc>
      <w:tc>
        <w:tcPr>
          <w:tcW w:w="720" w:type="dxa"/>
          <w:shd w:val="clear" w:color="auto" w:fill="F2F2F2"/>
        </w:tcPr>
        <w:p w14:paraId="43DE7AE6" w14:textId="77777777" w:rsidR="008935BE" w:rsidRPr="00CF5332" w:rsidRDefault="008935BE" w:rsidP="008935BE">
          <w:pPr>
            <w:pStyle w:val="Footer"/>
          </w:pPr>
        </w:p>
      </w:tc>
      <w:tc>
        <w:tcPr>
          <w:tcW w:w="895" w:type="dxa"/>
          <w:shd w:val="clear" w:color="auto" w:fill="auto"/>
        </w:tcPr>
        <w:p w14:paraId="491D92E9" w14:textId="77777777" w:rsidR="008935BE" w:rsidRPr="00CF5332" w:rsidRDefault="008935BE" w:rsidP="008935BE">
          <w:pPr>
            <w:pStyle w:val="Footer"/>
          </w:pPr>
        </w:p>
      </w:tc>
    </w:tr>
  </w:tbl>
  <w:p w14:paraId="445A23AB" w14:textId="77777777" w:rsidR="008935BE" w:rsidRDefault="00893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7BAC" w14:textId="77777777" w:rsidR="00351A9C" w:rsidRDefault="00351A9C" w:rsidP="008935BE">
      <w:pPr>
        <w:spacing w:after="0" w:line="240" w:lineRule="auto"/>
      </w:pPr>
      <w:r>
        <w:separator/>
      </w:r>
    </w:p>
  </w:footnote>
  <w:footnote w:type="continuationSeparator" w:id="0">
    <w:p w14:paraId="471A796C" w14:textId="77777777" w:rsidR="00351A9C" w:rsidRDefault="00351A9C" w:rsidP="0089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308A" w14:textId="13D1D8F8" w:rsidR="00B62C94" w:rsidRDefault="00A0036C">
    <w:pPr>
      <w:pStyle w:val="Header"/>
      <w:rPr>
        <w:rFonts w:ascii="Trebuchet MS" w:hAnsi="Trebuchet MS"/>
      </w:rPr>
    </w:pPr>
    <w:r>
      <w:rPr>
        <w:noProof/>
      </w:rPr>
      <w:drawing>
        <wp:inline distT="0" distB="0" distL="0" distR="0" wp14:anchorId="13D5ED25" wp14:editId="10F763E9">
          <wp:extent cx="1105231" cy="449886"/>
          <wp:effectExtent l="0" t="0" r="0" b="762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076" cy="453079"/>
                  </a:xfrm>
                  <a:prstGeom prst="rect">
                    <a:avLst/>
                  </a:prstGeom>
                  <a:noFill/>
                  <a:ln>
                    <a:noFill/>
                  </a:ln>
                </pic:spPr>
              </pic:pic>
            </a:graphicData>
          </a:graphic>
        </wp:inline>
      </w:drawing>
    </w:r>
    <w:r>
      <w:rPr>
        <w:rFonts w:ascii="Trebuchet MS" w:hAnsi="Trebuchet MS"/>
      </w:rPr>
      <w:tab/>
    </w:r>
    <w:r>
      <w:rPr>
        <w:rFonts w:ascii="Trebuchet MS" w:hAnsi="Trebuchet MS"/>
      </w:rPr>
      <w:tab/>
    </w:r>
    <w:r w:rsidR="00764F50">
      <w:rPr>
        <w:rFonts w:ascii="Trebuchet MS" w:hAnsi="Trebuchet MS"/>
      </w:rPr>
      <w:t xml:space="preserve">HR </w:t>
    </w:r>
    <w:r w:rsidR="00764F50" w:rsidRPr="00CF5332">
      <w:rPr>
        <w:rFonts w:ascii="Trebuchet MS" w:hAnsi="Trebuchet MS"/>
      </w:rPr>
      <w:t>Policy Manual</w:t>
    </w:r>
  </w:p>
  <w:p w14:paraId="747D6500" w14:textId="77777777" w:rsidR="00A0036C" w:rsidRDefault="00A0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196D"/>
    <w:multiLevelType w:val="multilevel"/>
    <w:tmpl w:val="59E8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381"/>
    <w:multiLevelType w:val="multilevel"/>
    <w:tmpl w:val="0F8EFF86"/>
    <w:lvl w:ilvl="0">
      <w:start w:val="1"/>
      <w:numFmt w:val="decimal"/>
      <w:lvlText w:val="%1.0"/>
      <w:lvlJc w:val="left"/>
      <w:pPr>
        <w:ind w:left="360" w:hanging="360"/>
      </w:pPr>
      <w:rPr>
        <w:rFonts w:ascii="Trebuchet MS" w:hAnsi="Trebuchet M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76A0B73"/>
    <w:multiLevelType w:val="multilevel"/>
    <w:tmpl w:val="FA7A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57816"/>
    <w:multiLevelType w:val="hybridMultilevel"/>
    <w:tmpl w:val="E54A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820608">
    <w:abstractNumId w:val="1"/>
  </w:num>
  <w:num w:numId="2" w16cid:durableId="49036903">
    <w:abstractNumId w:val="0"/>
  </w:num>
  <w:num w:numId="3" w16cid:durableId="1173375111">
    <w:abstractNumId w:val="2"/>
  </w:num>
  <w:num w:numId="4" w16cid:durableId="84424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E7"/>
    <w:rsid w:val="00024C87"/>
    <w:rsid w:val="00043011"/>
    <w:rsid w:val="001F0741"/>
    <w:rsid w:val="00253B56"/>
    <w:rsid w:val="002E392E"/>
    <w:rsid w:val="00351A9C"/>
    <w:rsid w:val="00354996"/>
    <w:rsid w:val="00354A80"/>
    <w:rsid w:val="004C7E78"/>
    <w:rsid w:val="005A099A"/>
    <w:rsid w:val="005B3E4A"/>
    <w:rsid w:val="005E7BE8"/>
    <w:rsid w:val="0062297E"/>
    <w:rsid w:val="00764F50"/>
    <w:rsid w:val="007E3AD5"/>
    <w:rsid w:val="00865E27"/>
    <w:rsid w:val="008935BE"/>
    <w:rsid w:val="008E6E74"/>
    <w:rsid w:val="0094008E"/>
    <w:rsid w:val="009515C1"/>
    <w:rsid w:val="009954E7"/>
    <w:rsid w:val="00A0036C"/>
    <w:rsid w:val="00A0080F"/>
    <w:rsid w:val="00AB5761"/>
    <w:rsid w:val="00AF620D"/>
    <w:rsid w:val="00B50340"/>
    <w:rsid w:val="00B54924"/>
    <w:rsid w:val="00B62C94"/>
    <w:rsid w:val="00CB415C"/>
    <w:rsid w:val="00E46755"/>
    <w:rsid w:val="00EC23CC"/>
    <w:rsid w:val="00F92928"/>
    <w:rsid w:val="00FA2762"/>
    <w:rsid w:val="00FE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895BB7"/>
  <w15:chartTrackingRefBased/>
  <w15:docId w15:val="{5DBC4664-A7AD-4B74-861B-A6C8FB1C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E27"/>
    <w:pPr>
      <w:keepNext/>
      <w:keepLines/>
      <w:spacing w:before="240" w:after="0"/>
      <w:outlineLvl w:val="0"/>
    </w:pPr>
    <w:rPr>
      <w:rFonts w:ascii="Trebuchet MS" w:eastAsia="Times New Roman" w:hAnsi="Trebuchet MS" w:cs="Times New Roman"/>
      <w:color w:val="404040"/>
      <w:sz w:val="32"/>
      <w:szCs w:val="32"/>
    </w:rPr>
  </w:style>
  <w:style w:type="paragraph" w:styleId="Heading3">
    <w:name w:val="heading 3"/>
    <w:basedOn w:val="Normal"/>
    <w:next w:val="Normal"/>
    <w:link w:val="Heading3Char"/>
    <w:uiPriority w:val="9"/>
    <w:semiHidden/>
    <w:unhideWhenUsed/>
    <w:qFormat/>
    <w:rsid w:val="004C7E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sc-cleaned">
    <w:name w:val="zwsc-cleaned"/>
    <w:basedOn w:val="Normal"/>
    <w:rsid w:val="00995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rm-style-nodropcap">
    <w:name w:val="shrm-style-nodropcap"/>
    <w:basedOn w:val="DefaultParagraphFont"/>
    <w:rsid w:val="009954E7"/>
  </w:style>
  <w:style w:type="paragraph" w:styleId="NormalWeb">
    <w:name w:val="Normal (Web)"/>
    <w:basedOn w:val="Normal"/>
    <w:uiPriority w:val="99"/>
    <w:unhideWhenUsed/>
    <w:rsid w:val="00995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4E7"/>
    <w:rPr>
      <w:b/>
      <w:bCs/>
    </w:rPr>
  </w:style>
  <w:style w:type="character" w:styleId="Emphasis">
    <w:name w:val="Emphasis"/>
    <w:basedOn w:val="DefaultParagraphFont"/>
    <w:uiPriority w:val="20"/>
    <w:qFormat/>
    <w:rsid w:val="009954E7"/>
    <w:rPr>
      <w:i/>
      <w:iCs/>
    </w:rPr>
  </w:style>
  <w:style w:type="character" w:customStyle="1" w:styleId="Heading1Char">
    <w:name w:val="Heading 1 Char"/>
    <w:basedOn w:val="DefaultParagraphFont"/>
    <w:link w:val="Heading1"/>
    <w:uiPriority w:val="9"/>
    <w:rsid w:val="00865E27"/>
    <w:rPr>
      <w:rFonts w:ascii="Trebuchet MS" w:eastAsia="Times New Roman" w:hAnsi="Trebuchet MS" w:cs="Times New Roman"/>
      <w:color w:val="404040"/>
      <w:sz w:val="32"/>
      <w:szCs w:val="32"/>
    </w:rPr>
  </w:style>
  <w:style w:type="character" w:styleId="PlaceholderText">
    <w:name w:val="Placeholder Text"/>
    <w:uiPriority w:val="99"/>
    <w:semiHidden/>
    <w:rsid w:val="00865E27"/>
    <w:rPr>
      <w:color w:val="808080"/>
    </w:rPr>
  </w:style>
  <w:style w:type="character" w:customStyle="1" w:styleId="titleChar">
    <w:name w:val=".title Char"/>
    <w:link w:val="title"/>
    <w:locked/>
    <w:rsid w:val="00865E27"/>
    <w:rPr>
      <w:rFonts w:ascii="Arial" w:hAnsi="Arial" w:cs="Arial"/>
      <w:b/>
      <w:bCs/>
      <w:color w:val="A6A6A6"/>
      <w:sz w:val="32"/>
      <w:szCs w:val="28"/>
    </w:rPr>
  </w:style>
  <w:style w:type="paragraph" w:customStyle="1" w:styleId="title">
    <w:name w:val=".title"/>
    <w:basedOn w:val="Heading1"/>
    <w:link w:val="titleChar"/>
    <w:qFormat/>
    <w:rsid w:val="00865E27"/>
    <w:pPr>
      <w:keepLines w:val="0"/>
      <w:spacing w:before="0" w:after="360" w:line="240" w:lineRule="auto"/>
    </w:pPr>
    <w:rPr>
      <w:rFonts w:ascii="Arial" w:eastAsiaTheme="minorHAnsi" w:hAnsi="Arial" w:cs="Arial"/>
      <w:b/>
      <w:bCs/>
      <w:color w:val="A6A6A6"/>
      <w:szCs w:val="28"/>
    </w:rPr>
  </w:style>
  <w:style w:type="paragraph" w:styleId="Header">
    <w:name w:val="header"/>
    <w:basedOn w:val="Normal"/>
    <w:link w:val="HeaderChar"/>
    <w:uiPriority w:val="99"/>
    <w:unhideWhenUsed/>
    <w:rsid w:val="0089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5BE"/>
  </w:style>
  <w:style w:type="paragraph" w:styleId="Footer">
    <w:name w:val="footer"/>
    <w:basedOn w:val="Normal"/>
    <w:link w:val="FooterChar"/>
    <w:uiPriority w:val="99"/>
    <w:unhideWhenUsed/>
    <w:rsid w:val="0089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BE"/>
  </w:style>
  <w:style w:type="character" w:customStyle="1" w:styleId="Heading3Char">
    <w:name w:val="Heading 3 Char"/>
    <w:basedOn w:val="DefaultParagraphFont"/>
    <w:link w:val="Heading3"/>
    <w:uiPriority w:val="9"/>
    <w:semiHidden/>
    <w:rsid w:val="004C7E7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C7E78"/>
    <w:rPr>
      <w:color w:val="0000FF"/>
      <w:u w:val="single"/>
    </w:rPr>
  </w:style>
  <w:style w:type="paragraph" w:styleId="ListParagraph">
    <w:name w:val="List Paragraph"/>
    <w:basedOn w:val="Normal"/>
    <w:uiPriority w:val="34"/>
    <w:qFormat/>
    <w:rsid w:val="00E46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7123">
      <w:bodyDiv w:val="1"/>
      <w:marLeft w:val="0"/>
      <w:marRight w:val="0"/>
      <w:marTop w:val="0"/>
      <w:marBottom w:val="0"/>
      <w:divBdr>
        <w:top w:val="none" w:sz="0" w:space="0" w:color="auto"/>
        <w:left w:val="none" w:sz="0" w:space="0" w:color="auto"/>
        <w:bottom w:val="none" w:sz="0" w:space="0" w:color="auto"/>
        <w:right w:val="none" w:sz="0" w:space="0" w:color="auto"/>
      </w:divBdr>
    </w:div>
    <w:div w:id="145973979">
      <w:bodyDiv w:val="1"/>
      <w:marLeft w:val="0"/>
      <w:marRight w:val="0"/>
      <w:marTop w:val="0"/>
      <w:marBottom w:val="0"/>
      <w:divBdr>
        <w:top w:val="none" w:sz="0" w:space="0" w:color="auto"/>
        <w:left w:val="none" w:sz="0" w:space="0" w:color="auto"/>
        <w:bottom w:val="none" w:sz="0" w:space="0" w:color="auto"/>
        <w:right w:val="none" w:sz="0" w:space="0" w:color="auto"/>
      </w:divBdr>
    </w:div>
    <w:div w:id="392240541">
      <w:bodyDiv w:val="1"/>
      <w:marLeft w:val="0"/>
      <w:marRight w:val="0"/>
      <w:marTop w:val="0"/>
      <w:marBottom w:val="0"/>
      <w:divBdr>
        <w:top w:val="none" w:sz="0" w:space="0" w:color="auto"/>
        <w:left w:val="none" w:sz="0" w:space="0" w:color="auto"/>
        <w:bottom w:val="none" w:sz="0" w:space="0" w:color="auto"/>
        <w:right w:val="none" w:sz="0" w:space="0" w:color="auto"/>
      </w:divBdr>
    </w:div>
    <w:div w:id="1202593183">
      <w:bodyDiv w:val="1"/>
      <w:marLeft w:val="0"/>
      <w:marRight w:val="0"/>
      <w:marTop w:val="0"/>
      <w:marBottom w:val="0"/>
      <w:divBdr>
        <w:top w:val="none" w:sz="0" w:space="0" w:color="auto"/>
        <w:left w:val="none" w:sz="0" w:space="0" w:color="auto"/>
        <w:bottom w:val="none" w:sz="0" w:space="0" w:color="auto"/>
        <w:right w:val="none" w:sz="0" w:space="0" w:color="auto"/>
      </w:divBdr>
    </w:div>
    <w:div w:id="1741243678">
      <w:bodyDiv w:val="1"/>
      <w:marLeft w:val="0"/>
      <w:marRight w:val="0"/>
      <w:marTop w:val="0"/>
      <w:marBottom w:val="0"/>
      <w:divBdr>
        <w:top w:val="none" w:sz="0" w:space="0" w:color="auto"/>
        <w:left w:val="none" w:sz="0" w:space="0" w:color="auto"/>
        <w:bottom w:val="none" w:sz="0" w:space="0" w:color="auto"/>
        <w:right w:val="none" w:sz="0" w:space="0" w:color="auto"/>
      </w:divBdr>
    </w:div>
    <w:div w:id="20586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Susan Stein</cp:lastModifiedBy>
  <cp:revision>2</cp:revision>
  <dcterms:created xsi:type="dcterms:W3CDTF">2022-12-20T13:22:00Z</dcterms:created>
  <dcterms:modified xsi:type="dcterms:W3CDTF">2022-12-20T13:22:00Z</dcterms:modified>
</cp:coreProperties>
</file>