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3138" w14:textId="77777777" w:rsidR="00AF16C0" w:rsidRPr="00E5019F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1.</w:t>
      </w:r>
      <w:r w:rsidRPr="00E5019F">
        <w:rPr>
          <w:b/>
          <w:sz w:val="22"/>
          <w:szCs w:val="22"/>
        </w:rPr>
        <w:tab/>
        <w:t>Purpose</w:t>
      </w:r>
    </w:p>
    <w:p w14:paraId="2B58FFF2" w14:textId="77777777" w:rsidR="00792CB7" w:rsidRDefault="00746D83" w:rsidP="00746D83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7"/>
        <w:rPr>
          <w:sz w:val="22"/>
        </w:rPr>
      </w:pPr>
      <w:r w:rsidRPr="00882FDB">
        <w:rPr>
          <w:sz w:val="22"/>
        </w:rPr>
        <w:t xml:space="preserve">To define the controls and related responsibilities and authorities for dealing with nonconforming </w:t>
      </w:r>
      <w:r>
        <w:rPr>
          <w:sz w:val="22"/>
        </w:rPr>
        <w:t>outputs</w:t>
      </w:r>
      <w:r w:rsidRPr="00882FDB">
        <w:rPr>
          <w:sz w:val="22"/>
        </w:rPr>
        <w:t xml:space="preserve"> to ensure that </w:t>
      </w:r>
      <w:r>
        <w:rPr>
          <w:sz w:val="22"/>
        </w:rPr>
        <w:t>outputs that do</w:t>
      </w:r>
      <w:r w:rsidRPr="00882FDB">
        <w:rPr>
          <w:sz w:val="22"/>
        </w:rPr>
        <w:t xml:space="preserve"> not conform to requirements </w:t>
      </w:r>
      <w:r>
        <w:rPr>
          <w:sz w:val="22"/>
        </w:rPr>
        <w:t>are</w:t>
      </w:r>
      <w:r w:rsidRPr="00882FDB">
        <w:rPr>
          <w:sz w:val="22"/>
        </w:rPr>
        <w:t xml:space="preserve"> identified and controlled to prevent </w:t>
      </w:r>
      <w:r>
        <w:rPr>
          <w:sz w:val="22"/>
        </w:rPr>
        <w:t>their</w:t>
      </w:r>
      <w:r w:rsidRPr="00882FDB">
        <w:rPr>
          <w:sz w:val="22"/>
        </w:rPr>
        <w:t xml:space="preserve"> unintended use or delivery.</w:t>
      </w:r>
    </w:p>
    <w:p w14:paraId="105FAF26" w14:textId="77777777" w:rsidR="00746D83" w:rsidRPr="00882FDB" w:rsidRDefault="00746D83" w:rsidP="00746D83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7"/>
        <w:rPr>
          <w:b/>
          <w:sz w:val="22"/>
        </w:rPr>
      </w:pPr>
      <w:r w:rsidRPr="00882FDB">
        <w:rPr>
          <w:sz w:val="22"/>
        </w:rPr>
        <w:tab/>
      </w:r>
    </w:p>
    <w:p w14:paraId="41CEFC2D" w14:textId="77777777" w:rsidR="00AF16C0" w:rsidRPr="00E5019F" w:rsidRDefault="00AF16C0" w:rsidP="00435059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2. Scope</w:t>
      </w:r>
    </w:p>
    <w:p w14:paraId="3CAD2D1B" w14:textId="506D405A" w:rsidR="000403A5" w:rsidRPr="0046553A" w:rsidRDefault="00AF16C0" w:rsidP="0082263F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FF0000"/>
          <w:sz w:val="22"/>
        </w:rPr>
      </w:pPr>
      <w:r w:rsidRPr="00E5019F">
        <w:rPr>
          <w:sz w:val="22"/>
          <w:szCs w:val="22"/>
        </w:rPr>
        <w:t xml:space="preserve">This procedure pertains to </w:t>
      </w:r>
      <w:r w:rsidR="007E798A" w:rsidRPr="007E798A">
        <w:rPr>
          <w:sz w:val="22"/>
          <w:szCs w:val="22"/>
        </w:rPr>
        <w:t xml:space="preserve">the entire </w:t>
      </w:r>
      <w:r w:rsidR="0073185A">
        <w:rPr>
          <w:color w:val="000000"/>
          <w:sz w:val="22"/>
          <w:szCs w:val="22"/>
        </w:rPr>
        <w:t xml:space="preserve">METRO PLASTICS TECHNOLOGIES, </w:t>
      </w:r>
      <w:r w:rsidR="00B3663A">
        <w:rPr>
          <w:color w:val="000000"/>
          <w:sz w:val="22"/>
          <w:szCs w:val="22"/>
        </w:rPr>
        <w:t>LLC</w:t>
      </w:r>
      <w:r w:rsidR="0073185A">
        <w:rPr>
          <w:color w:val="000000"/>
          <w:sz w:val="22"/>
          <w:szCs w:val="22"/>
        </w:rPr>
        <w:t>.</w:t>
      </w:r>
      <w:r w:rsidR="00B252B0">
        <w:rPr>
          <w:color w:val="000000"/>
          <w:sz w:val="22"/>
          <w:szCs w:val="22"/>
        </w:rPr>
        <w:t xml:space="preserve"> </w:t>
      </w:r>
      <w:r w:rsidR="007E798A" w:rsidRPr="007E798A">
        <w:rPr>
          <w:sz w:val="22"/>
          <w:szCs w:val="22"/>
        </w:rPr>
        <w:t>Quality Management System (QMS)</w:t>
      </w:r>
    </w:p>
    <w:p w14:paraId="5AA827B8" w14:textId="77777777" w:rsidR="00AF16C0" w:rsidRPr="00E5019F" w:rsidRDefault="00AF16C0" w:rsidP="0082263F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b/>
          <w:sz w:val="22"/>
          <w:szCs w:val="22"/>
        </w:rPr>
        <w:t xml:space="preserve">3. </w:t>
      </w:r>
      <w:r w:rsidR="001760A4" w:rsidRPr="00E5019F">
        <w:rPr>
          <w:b/>
          <w:sz w:val="22"/>
          <w:szCs w:val="22"/>
        </w:rPr>
        <w:t>Responsibility</w:t>
      </w:r>
    </w:p>
    <w:p w14:paraId="00089F8E" w14:textId="178D05A0" w:rsidR="00AF16C0" w:rsidRPr="003B294D" w:rsidRDefault="0048649F" w:rsidP="0082263F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3B294D">
        <w:rPr>
          <w:sz w:val="22"/>
          <w:szCs w:val="22"/>
        </w:rPr>
        <w:t xml:space="preserve">The </w:t>
      </w:r>
      <w:r w:rsidR="00B3663A">
        <w:rPr>
          <w:sz w:val="22"/>
          <w:szCs w:val="22"/>
        </w:rPr>
        <w:t>President</w:t>
      </w:r>
      <w:r w:rsidR="00854276" w:rsidRPr="003B294D">
        <w:rPr>
          <w:sz w:val="22"/>
          <w:szCs w:val="22"/>
        </w:rPr>
        <w:t xml:space="preserve"> </w:t>
      </w:r>
      <w:r w:rsidRPr="003B294D">
        <w:rPr>
          <w:sz w:val="22"/>
          <w:szCs w:val="22"/>
        </w:rPr>
        <w:t>has overal</w:t>
      </w:r>
      <w:r w:rsidR="007E798A" w:rsidRPr="003B294D">
        <w:rPr>
          <w:sz w:val="22"/>
          <w:szCs w:val="22"/>
        </w:rPr>
        <w:t>l responsibility for the implementation and administration of this procedure</w:t>
      </w:r>
    </w:p>
    <w:p w14:paraId="65DDB8AA" w14:textId="77777777" w:rsidR="00AF16C0" w:rsidRPr="003B294D" w:rsidRDefault="00AF16C0" w:rsidP="0082263F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3B294D">
        <w:rPr>
          <w:b/>
          <w:sz w:val="22"/>
          <w:szCs w:val="22"/>
        </w:rPr>
        <w:t>4. Procedure</w:t>
      </w:r>
    </w:p>
    <w:p w14:paraId="060246CD" w14:textId="77777777" w:rsidR="00AF16C0" w:rsidRPr="00E5019F" w:rsidRDefault="00AF16C0" w:rsidP="0082263F">
      <w:pPr>
        <w:tabs>
          <w:tab w:val="left" w:pos="45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E5019F">
        <w:rPr>
          <w:sz w:val="22"/>
          <w:szCs w:val="22"/>
        </w:rPr>
        <w:tab/>
      </w:r>
      <w:r w:rsidR="0082263F">
        <w:rPr>
          <w:sz w:val="22"/>
          <w:szCs w:val="22"/>
        </w:rPr>
        <w:t>8.7.1</w:t>
      </w:r>
      <w:r w:rsidR="00FB209C" w:rsidRPr="00E5019F">
        <w:rPr>
          <w:sz w:val="22"/>
          <w:szCs w:val="22"/>
        </w:rPr>
        <w:t xml:space="preserve">)   </w:t>
      </w:r>
      <w:r w:rsidR="000F5FE8">
        <w:rPr>
          <w:sz w:val="22"/>
          <w:szCs w:val="22"/>
        </w:rPr>
        <w:t>DEALING WITH NONCONFORMING OUTPUTS</w:t>
      </w:r>
    </w:p>
    <w:p w14:paraId="2062DCF3" w14:textId="76A2CCD9" w:rsidR="000F5FE8" w:rsidRDefault="0073185A" w:rsidP="000F5FE8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>
        <w:rPr>
          <w:sz w:val="22"/>
          <w:szCs w:val="22"/>
        </w:rPr>
        <w:t xml:space="preserve">METRO PLASTICS TECHNOLOGIES, </w:t>
      </w:r>
      <w:r w:rsidR="00B3663A">
        <w:rPr>
          <w:sz w:val="22"/>
          <w:szCs w:val="22"/>
        </w:rPr>
        <w:t>LLC</w:t>
      </w:r>
      <w:r>
        <w:rPr>
          <w:sz w:val="22"/>
          <w:szCs w:val="22"/>
        </w:rPr>
        <w:t>.</w:t>
      </w:r>
      <w:r w:rsidR="000F5FE8">
        <w:rPr>
          <w:sz w:val="22"/>
          <w:szCs w:val="22"/>
        </w:rPr>
        <w:t xml:space="preserve"> ensures that outputs that do not conform to their requirements are identified and controlled to prevent their unintended use or delivery</w:t>
      </w:r>
      <w:r w:rsidR="000F5FE8" w:rsidRPr="00AC20A4">
        <w:rPr>
          <w:sz w:val="22"/>
        </w:rPr>
        <w:t>.</w:t>
      </w:r>
      <w:r w:rsidR="000F5FE8">
        <w:rPr>
          <w:sz w:val="22"/>
        </w:rPr>
        <w:t xml:space="preserve">  </w:t>
      </w:r>
    </w:p>
    <w:p w14:paraId="0BC30BC8" w14:textId="77777777" w:rsidR="004D65B8" w:rsidRDefault="004D65B8" w:rsidP="004D65B8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>
        <w:rPr>
          <w:sz w:val="22"/>
        </w:rPr>
        <w:t xml:space="preserve">Methods for </w:t>
      </w:r>
      <w:r w:rsidRPr="00A22BE3">
        <w:rPr>
          <w:sz w:val="22"/>
        </w:rPr>
        <w:t>identification</w:t>
      </w:r>
      <w:r>
        <w:rPr>
          <w:sz w:val="22"/>
        </w:rPr>
        <w:t xml:space="preserve"> and control include:</w:t>
      </w:r>
    </w:p>
    <w:p w14:paraId="54A79F4B" w14:textId="77777777" w:rsidR="004D65B8" w:rsidRDefault="004D65B8" w:rsidP="004D65B8">
      <w:pPr>
        <w:pStyle w:val="BodyTextIndent"/>
        <w:numPr>
          <w:ilvl w:val="0"/>
          <w:numId w:val="5"/>
        </w:numPr>
        <w:tabs>
          <w:tab w:val="clear" w:pos="720"/>
        </w:tabs>
        <w:spacing w:before="120"/>
        <w:rPr>
          <w:sz w:val="22"/>
        </w:rPr>
      </w:pPr>
      <w:r>
        <w:rPr>
          <w:sz w:val="22"/>
        </w:rPr>
        <w:t>For incoming material:</w:t>
      </w:r>
    </w:p>
    <w:p w14:paraId="3D96DD75" w14:textId="3493AFCD" w:rsidR="004D65B8" w:rsidRPr="004D65B8" w:rsidRDefault="004D65B8" w:rsidP="004D65B8">
      <w:pPr>
        <w:pStyle w:val="BodyTextIndent"/>
        <w:numPr>
          <w:ilvl w:val="1"/>
          <w:numId w:val="5"/>
        </w:numPr>
        <w:tabs>
          <w:tab w:val="clear" w:pos="720"/>
        </w:tabs>
        <w:spacing w:before="120"/>
        <w:rPr>
          <w:sz w:val="22"/>
        </w:rPr>
      </w:pPr>
      <w:r w:rsidRPr="005E000D">
        <w:rPr>
          <w:sz w:val="22"/>
        </w:rPr>
        <w:t>When nonconforming material is receiv</w:t>
      </w:r>
      <w:r w:rsidR="00E21900">
        <w:rPr>
          <w:sz w:val="22"/>
        </w:rPr>
        <w:t xml:space="preserve">ed, the material is identified </w:t>
      </w:r>
      <w:r w:rsidRPr="005E000D">
        <w:rPr>
          <w:sz w:val="22"/>
        </w:rPr>
        <w:t xml:space="preserve">using a </w:t>
      </w:r>
      <w:r w:rsidR="00AC1336" w:rsidRPr="005E000D">
        <w:rPr>
          <w:sz w:val="22"/>
        </w:rPr>
        <w:t>Nonconforming</w:t>
      </w:r>
      <w:r w:rsidR="00497E1F" w:rsidRPr="005E000D">
        <w:rPr>
          <w:sz w:val="22"/>
        </w:rPr>
        <w:t xml:space="preserve"> Tag</w:t>
      </w:r>
      <w:r w:rsidR="00AC1336" w:rsidRPr="005E000D">
        <w:rPr>
          <w:sz w:val="22"/>
        </w:rPr>
        <w:t xml:space="preserve"> (</w:t>
      </w:r>
      <w:r w:rsidR="00E21900">
        <w:rPr>
          <w:sz w:val="22"/>
        </w:rPr>
        <w:t>“</w:t>
      </w:r>
      <w:r w:rsidR="00AC1336" w:rsidRPr="005E000D">
        <w:rPr>
          <w:sz w:val="22"/>
        </w:rPr>
        <w:t>Red</w:t>
      </w:r>
      <w:r w:rsidR="00E21900">
        <w:rPr>
          <w:sz w:val="22"/>
        </w:rPr>
        <w:t xml:space="preserve"> ‘Hold’</w:t>
      </w:r>
      <w:r w:rsidR="00AC1336" w:rsidRPr="005E000D">
        <w:rPr>
          <w:sz w:val="22"/>
        </w:rPr>
        <w:t xml:space="preserve"> Tag</w:t>
      </w:r>
      <w:r w:rsidR="00E21900">
        <w:rPr>
          <w:sz w:val="22"/>
        </w:rPr>
        <w:t>”</w:t>
      </w:r>
      <w:r w:rsidR="00AC1336" w:rsidRPr="005E000D">
        <w:rPr>
          <w:sz w:val="22"/>
        </w:rPr>
        <w:t>)</w:t>
      </w:r>
      <w:r w:rsidR="00EC376E">
        <w:rPr>
          <w:sz w:val="22"/>
        </w:rPr>
        <w:t xml:space="preserve">.  </w:t>
      </w:r>
      <w:r w:rsidR="00EC376E" w:rsidRPr="003B294D">
        <w:rPr>
          <w:color w:val="auto"/>
          <w:sz w:val="22"/>
        </w:rPr>
        <w:t>A DMR will be issued through IQMS</w:t>
      </w:r>
      <w:r w:rsidR="005E000D" w:rsidRPr="003B294D">
        <w:rPr>
          <w:color w:val="auto"/>
          <w:sz w:val="22"/>
        </w:rPr>
        <w:t xml:space="preserve"> </w:t>
      </w:r>
      <w:r w:rsidRPr="00910B36">
        <w:rPr>
          <w:sz w:val="22"/>
        </w:rPr>
        <w:t>(and segregated</w:t>
      </w:r>
      <w:r w:rsidRPr="004D65B8">
        <w:rPr>
          <w:sz w:val="22"/>
        </w:rPr>
        <w:t xml:space="preserve"> as appropriate).</w:t>
      </w:r>
    </w:p>
    <w:p w14:paraId="5FBAA9D8" w14:textId="1E17B6CD" w:rsidR="004D65B8" w:rsidRPr="004D65B8" w:rsidRDefault="005E000D" w:rsidP="004D65B8">
      <w:pPr>
        <w:numPr>
          <w:ilvl w:val="1"/>
          <w:numId w:val="5"/>
        </w:numPr>
        <w:tabs>
          <w:tab w:val="left" w:pos="357"/>
          <w:tab w:val="left" w:pos="720"/>
          <w:tab w:val="left" w:pos="108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color w:val="000000"/>
          <w:sz w:val="22"/>
        </w:rPr>
      </w:pPr>
      <w:r>
        <w:rPr>
          <w:color w:val="000000"/>
          <w:sz w:val="22"/>
        </w:rPr>
        <w:t>Material Review Board, w</w:t>
      </w:r>
      <w:r w:rsidR="001B5BDF" w:rsidRPr="002F6585">
        <w:rPr>
          <w:color w:val="000000"/>
          <w:sz w:val="22"/>
        </w:rPr>
        <w:t xml:space="preserve">ith input from </w:t>
      </w:r>
      <w:r w:rsidR="004E4BCF">
        <w:rPr>
          <w:color w:val="000000"/>
          <w:sz w:val="22"/>
        </w:rPr>
        <w:t>others</w:t>
      </w:r>
      <w:r w:rsidR="001B5BDF" w:rsidRPr="002F6585">
        <w:rPr>
          <w:color w:val="000000"/>
          <w:sz w:val="22"/>
        </w:rPr>
        <w:t>,</w:t>
      </w:r>
      <w:r w:rsidR="004D65B8">
        <w:rPr>
          <w:color w:val="000000"/>
          <w:sz w:val="22"/>
        </w:rPr>
        <w:t xml:space="preserve"> is</w:t>
      </w:r>
      <w:r w:rsidR="004D65B8" w:rsidRPr="004D65B8">
        <w:rPr>
          <w:color w:val="000000"/>
          <w:sz w:val="22"/>
        </w:rPr>
        <w:t xml:space="preserve"> responsible for determining the disposition of nonconforming material.  The material is reviewed and </w:t>
      </w:r>
      <w:proofErr w:type="gramStart"/>
      <w:r w:rsidR="004D65B8" w:rsidRPr="004D65B8">
        <w:rPr>
          <w:color w:val="000000"/>
          <w:sz w:val="22"/>
        </w:rPr>
        <w:t>dispositioned</w:t>
      </w:r>
      <w:proofErr w:type="gramEnd"/>
      <w:r w:rsidR="004D65B8" w:rsidRPr="004D65B8">
        <w:rPr>
          <w:color w:val="000000"/>
          <w:sz w:val="22"/>
        </w:rPr>
        <w:t xml:space="preserve"> as:</w:t>
      </w:r>
    </w:p>
    <w:p w14:paraId="1712A33B" w14:textId="77777777" w:rsidR="004D65B8" w:rsidRPr="004D65B8" w:rsidRDefault="004D65B8" w:rsidP="004D65B8">
      <w:pPr>
        <w:rPr>
          <w:b/>
          <w:bCs/>
          <w:color w:val="000000"/>
          <w:sz w:val="8"/>
          <w:szCs w:val="8"/>
        </w:rPr>
      </w:pPr>
    </w:p>
    <w:p w14:paraId="410CC728" w14:textId="77777777" w:rsidR="004D65B8" w:rsidRPr="00EA4398" w:rsidRDefault="004D65B8" w:rsidP="004D65B8">
      <w:pPr>
        <w:numPr>
          <w:ilvl w:val="2"/>
          <w:numId w:val="5"/>
        </w:numPr>
        <w:tabs>
          <w:tab w:val="left" w:pos="357"/>
          <w:tab w:val="left" w:pos="1440"/>
          <w:tab w:val="left" w:pos="1800"/>
        </w:tabs>
        <w:ind w:left="2790" w:hanging="270"/>
        <w:rPr>
          <w:color w:val="000000"/>
          <w:sz w:val="22"/>
        </w:rPr>
      </w:pPr>
      <w:r w:rsidRPr="00EA4398">
        <w:rPr>
          <w:b/>
          <w:color w:val="000000"/>
          <w:sz w:val="22"/>
        </w:rPr>
        <w:t>Return to supplier</w:t>
      </w:r>
      <w:r w:rsidRPr="00EA4398">
        <w:rPr>
          <w:color w:val="000000"/>
          <w:sz w:val="22"/>
        </w:rPr>
        <w:t xml:space="preserve">:  </w:t>
      </w:r>
    </w:p>
    <w:p w14:paraId="7D9A5378" w14:textId="77777777" w:rsidR="0057356D" w:rsidRPr="00EA4398" w:rsidRDefault="004D65B8" w:rsidP="004D65B8">
      <w:pPr>
        <w:tabs>
          <w:tab w:val="left" w:pos="357"/>
          <w:tab w:val="left" w:pos="1440"/>
          <w:tab w:val="left" w:pos="1800"/>
          <w:tab w:val="left" w:pos="288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70"/>
        <w:rPr>
          <w:color w:val="000000"/>
          <w:sz w:val="22"/>
        </w:rPr>
      </w:pPr>
      <w:r w:rsidRPr="00EA4398">
        <w:rPr>
          <w:color w:val="000000"/>
          <w:sz w:val="22"/>
        </w:rPr>
        <w:t xml:space="preserve">When suspect or rejected material is to be returned to a supplier, the </w:t>
      </w:r>
      <w:r w:rsidR="00F5173B" w:rsidRPr="00EA4398">
        <w:rPr>
          <w:color w:val="000000"/>
          <w:sz w:val="22"/>
        </w:rPr>
        <w:t>Materials Purchasing Manager</w:t>
      </w:r>
      <w:r w:rsidR="004E4BCF" w:rsidRPr="00EA4398">
        <w:rPr>
          <w:color w:val="000000"/>
          <w:sz w:val="22"/>
        </w:rPr>
        <w:t xml:space="preserve"> </w:t>
      </w:r>
      <w:r w:rsidR="00A84A44" w:rsidRPr="00EA4398">
        <w:rPr>
          <w:color w:val="000000"/>
          <w:sz w:val="22"/>
        </w:rPr>
        <w:t>(ref. QE</w:t>
      </w:r>
      <w:r w:rsidRPr="00EA4398">
        <w:rPr>
          <w:color w:val="000000"/>
          <w:sz w:val="22"/>
        </w:rPr>
        <w:t xml:space="preserve">P-8.4) or designee contacts the supplier for disposition, gets Return </w:t>
      </w:r>
      <w:r w:rsidR="006866FB" w:rsidRPr="00EA4398">
        <w:rPr>
          <w:color w:val="000000"/>
          <w:sz w:val="22"/>
        </w:rPr>
        <w:t xml:space="preserve">Material </w:t>
      </w:r>
      <w:r w:rsidRPr="00EA4398">
        <w:rPr>
          <w:color w:val="000000"/>
          <w:sz w:val="22"/>
        </w:rPr>
        <w:t xml:space="preserve">Authorization, and coordinates the return of the material.  Rejected material </w:t>
      </w:r>
      <w:r w:rsidR="0057356D" w:rsidRPr="00EA4398">
        <w:rPr>
          <w:color w:val="000000"/>
          <w:sz w:val="22"/>
        </w:rPr>
        <w:t>still on-site is clearly marked</w:t>
      </w:r>
      <w:r w:rsidRPr="00EA4398">
        <w:rPr>
          <w:color w:val="000000"/>
          <w:sz w:val="22"/>
        </w:rPr>
        <w:t xml:space="preserve"> ind</w:t>
      </w:r>
      <w:r w:rsidR="0057356D" w:rsidRPr="00EA4398">
        <w:rPr>
          <w:color w:val="000000"/>
          <w:sz w:val="22"/>
        </w:rPr>
        <w:t xml:space="preserve">icating it is Not Released for </w:t>
      </w:r>
    </w:p>
    <w:p w14:paraId="22411044" w14:textId="58474299" w:rsidR="004D65B8" w:rsidRPr="00EA4398" w:rsidRDefault="00A10E6B" w:rsidP="004D65B8">
      <w:pPr>
        <w:tabs>
          <w:tab w:val="left" w:pos="357"/>
          <w:tab w:val="left" w:pos="1440"/>
          <w:tab w:val="left" w:pos="1800"/>
          <w:tab w:val="left" w:pos="288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70"/>
        <w:rPr>
          <w:color w:val="000000"/>
          <w:sz w:val="22"/>
        </w:rPr>
      </w:pPr>
      <w:r w:rsidRPr="00EA4398">
        <w:rPr>
          <w:color w:val="000000"/>
          <w:sz w:val="22"/>
        </w:rPr>
        <w:t>P</w:t>
      </w:r>
      <w:r w:rsidR="004D65B8" w:rsidRPr="00EA4398">
        <w:rPr>
          <w:color w:val="000000"/>
          <w:sz w:val="22"/>
        </w:rPr>
        <w:t xml:space="preserve">roduction.  </w:t>
      </w:r>
    </w:p>
    <w:p w14:paraId="3519C62A" w14:textId="3488AAB5" w:rsidR="004D65B8" w:rsidRPr="00EA4398" w:rsidRDefault="00EC376E" w:rsidP="004D65B8">
      <w:pPr>
        <w:numPr>
          <w:ilvl w:val="2"/>
          <w:numId w:val="5"/>
        </w:numPr>
        <w:tabs>
          <w:tab w:val="left" w:pos="357"/>
          <w:tab w:val="left" w:pos="1080"/>
          <w:tab w:val="left" w:pos="1440"/>
          <w:tab w:val="left" w:pos="2160"/>
        </w:tabs>
        <w:spacing w:before="120"/>
        <w:ind w:left="2794" w:hanging="274"/>
        <w:rPr>
          <w:b/>
          <w:color w:val="000000"/>
          <w:sz w:val="22"/>
        </w:rPr>
      </w:pPr>
      <w:r>
        <w:rPr>
          <w:b/>
          <w:color w:val="000000"/>
          <w:sz w:val="22"/>
        </w:rPr>
        <w:t>Release</w:t>
      </w:r>
      <w:r w:rsidR="004D65B8" w:rsidRPr="00EA4398">
        <w:rPr>
          <w:b/>
          <w:color w:val="000000"/>
          <w:sz w:val="22"/>
        </w:rPr>
        <w:t xml:space="preserve">:  </w:t>
      </w:r>
    </w:p>
    <w:p w14:paraId="38D3FB58" w14:textId="60BBDB96" w:rsidR="004D65B8" w:rsidRPr="00EA4398" w:rsidRDefault="004D65B8" w:rsidP="004D65B8">
      <w:pPr>
        <w:tabs>
          <w:tab w:val="left" w:pos="357"/>
          <w:tab w:val="left" w:pos="1080"/>
          <w:tab w:val="left" w:pos="1440"/>
        </w:tabs>
        <w:ind w:left="2970"/>
        <w:rPr>
          <w:b/>
          <w:color w:val="000000"/>
          <w:sz w:val="22"/>
        </w:rPr>
      </w:pPr>
      <w:r w:rsidRPr="00EA4398">
        <w:rPr>
          <w:color w:val="000000"/>
          <w:sz w:val="22"/>
        </w:rPr>
        <w:t>It is released to production</w:t>
      </w:r>
      <w:r w:rsidR="004E4BCF" w:rsidRPr="00EA4398">
        <w:rPr>
          <w:b/>
          <w:color w:val="000000"/>
          <w:sz w:val="22"/>
        </w:rPr>
        <w:t>.</w:t>
      </w:r>
    </w:p>
    <w:p w14:paraId="375E40C0" w14:textId="77777777" w:rsidR="004D65B8" w:rsidRPr="00EA4398" w:rsidRDefault="004D65B8" w:rsidP="004D65B8">
      <w:pPr>
        <w:pStyle w:val="BodyTextIndent"/>
        <w:numPr>
          <w:ilvl w:val="0"/>
          <w:numId w:val="5"/>
        </w:numPr>
        <w:tabs>
          <w:tab w:val="clear" w:pos="720"/>
        </w:tabs>
        <w:spacing w:before="120"/>
        <w:rPr>
          <w:sz w:val="22"/>
        </w:rPr>
      </w:pPr>
      <w:r w:rsidRPr="00EA4398">
        <w:rPr>
          <w:sz w:val="22"/>
        </w:rPr>
        <w:t xml:space="preserve">For in-process </w:t>
      </w:r>
      <w:proofErr w:type="gramStart"/>
      <w:r w:rsidRPr="00EA4398">
        <w:rPr>
          <w:sz w:val="22"/>
        </w:rPr>
        <w:t>product</w:t>
      </w:r>
      <w:proofErr w:type="gramEnd"/>
      <w:r w:rsidRPr="00EA4398">
        <w:rPr>
          <w:sz w:val="22"/>
        </w:rPr>
        <w:t>:</w:t>
      </w:r>
    </w:p>
    <w:p w14:paraId="35E6E12A" w14:textId="41DBECDC" w:rsidR="004D65B8" w:rsidRPr="00EA4398" w:rsidRDefault="004D65B8" w:rsidP="004D65B8">
      <w:pPr>
        <w:pStyle w:val="BodyTextIndent"/>
        <w:numPr>
          <w:ilvl w:val="1"/>
          <w:numId w:val="5"/>
        </w:numPr>
        <w:tabs>
          <w:tab w:val="clear" w:pos="720"/>
        </w:tabs>
        <w:spacing w:before="120"/>
        <w:rPr>
          <w:sz w:val="22"/>
        </w:rPr>
      </w:pPr>
      <w:r w:rsidRPr="00EA4398">
        <w:rPr>
          <w:sz w:val="22"/>
        </w:rPr>
        <w:t xml:space="preserve">Where nonconforming product is detected in any phase of processing or at final inspection, the material is identified </w:t>
      </w:r>
      <w:r w:rsidR="00E21900" w:rsidRPr="00EA4398">
        <w:rPr>
          <w:sz w:val="22"/>
        </w:rPr>
        <w:t>using a Red Hold Tag</w:t>
      </w:r>
      <w:r w:rsidR="00497E1F" w:rsidRPr="00EA4398">
        <w:rPr>
          <w:sz w:val="22"/>
        </w:rPr>
        <w:t xml:space="preserve"> </w:t>
      </w:r>
      <w:r w:rsidRPr="00EA4398">
        <w:rPr>
          <w:sz w:val="22"/>
        </w:rPr>
        <w:t xml:space="preserve">or other distinctive </w:t>
      </w:r>
      <w:r w:rsidR="009F1A73" w:rsidRPr="00EA4398">
        <w:rPr>
          <w:sz w:val="22"/>
        </w:rPr>
        <w:t>marking</w:t>
      </w:r>
      <w:r w:rsidR="00E21900" w:rsidRPr="00EA4398">
        <w:rPr>
          <w:sz w:val="22"/>
        </w:rPr>
        <w:t xml:space="preserve"> and segregated as appropriate</w:t>
      </w:r>
      <w:r w:rsidRPr="00EA4398">
        <w:rPr>
          <w:sz w:val="22"/>
        </w:rPr>
        <w:t xml:space="preserve"> from the normal flow of production and held pending disposition.</w:t>
      </w:r>
    </w:p>
    <w:p w14:paraId="7558D2CF" w14:textId="17808D59" w:rsidR="004D65B8" w:rsidRPr="00EA4398" w:rsidRDefault="004D65B8" w:rsidP="004D65B8">
      <w:pPr>
        <w:pStyle w:val="BodyTextIndent"/>
        <w:numPr>
          <w:ilvl w:val="1"/>
          <w:numId w:val="5"/>
        </w:numPr>
        <w:spacing w:before="120"/>
        <w:rPr>
          <w:sz w:val="22"/>
        </w:rPr>
      </w:pPr>
      <w:r w:rsidRPr="00EA4398">
        <w:rPr>
          <w:sz w:val="22"/>
        </w:rPr>
        <w:t xml:space="preserve">The </w:t>
      </w:r>
      <w:r w:rsidR="00A84A44" w:rsidRPr="00EA4398">
        <w:rPr>
          <w:sz w:val="22"/>
        </w:rPr>
        <w:t>MRB</w:t>
      </w:r>
      <w:r w:rsidR="001B5BDF" w:rsidRPr="00EA4398">
        <w:rPr>
          <w:sz w:val="22"/>
        </w:rPr>
        <w:t xml:space="preserve">, and others as required, </w:t>
      </w:r>
      <w:r w:rsidRPr="00EA4398">
        <w:rPr>
          <w:sz w:val="22"/>
        </w:rPr>
        <w:t xml:space="preserve">is responsible for determining the disposition of nonconforming material.  The material is reviewed and </w:t>
      </w:r>
      <w:proofErr w:type="gramStart"/>
      <w:r w:rsidRPr="00EA4398">
        <w:rPr>
          <w:sz w:val="22"/>
        </w:rPr>
        <w:t>disposition</w:t>
      </w:r>
      <w:r w:rsidR="001342D0" w:rsidRPr="00EA4398">
        <w:rPr>
          <w:sz w:val="22"/>
        </w:rPr>
        <w:t>ed</w:t>
      </w:r>
      <w:proofErr w:type="gramEnd"/>
      <w:r w:rsidRPr="00EA4398">
        <w:rPr>
          <w:sz w:val="22"/>
        </w:rPr>
        <w:t xml:space="preserve"> as:</w:t>
      </w:r>
    </w:p>
    <w:p w14:paraId="7DC593AC" w14:textId="77777777" w:rsidR="00EC376E" w:rsidRDefault="00EC376E" w:rsidP="006C01D5">
      <w:pPr>
        <w:numPr>
          <w:ilvl w:val="2"/>
          <w:numId w:val="5"/>
        </w:numPr>
        <w:tabs>
          <w:tab w:val="left" w:pos="357"/>
          <w:tab w:val="left" w:pos="1080"/>
          <w:tab w:val="left" w:pos="1440"/>
          <w:tab w:val="left" w:pos="2160"/>
        </w:tabs>
        <w:spacing w:before="120"/>
        <w:ind w:left="2794" w:hanging="274"/>
        <w:rPr>
          <w:b/>
          <w:color w:val="000000"/>
          <w:sz w:val="22"/>
        </w:rPr>
      </w:pPr>
      <w:r w:rsidRPr="00EC376E">
        <w:rPr>
          <w:b/>
          <w:color w:val="000000"/>
          <w:sz w:val="22"/>
        </w:rPr>
        <w:t xml:space="preserve">Release:  </w:t>
      </w:r>
    </w:p>
    <w:p w14:paraId="257F9083" w14:textId="03FDCE0D" w:rsidR="00EC376E" w:rsidRPr="00EC376E" w:rsidRDefault="00EC376E" w:rsidP="00EC376E">
      <w:pPr>
        <w:tabs>
          <w:tab w:val="left" w:pos="357"/>
          <w:tab w:val="left" w:pos="1080"/>
          <w:tab w:val="left" w:pos="1440"/>
          <w:tab w:val="left" w:pos="2160"/>
        </w:tabs>
        <w:spacing w:before="120"/>
        <w:ind w:left="2794"/>
        <w:rPr>
          <w:b/>
          <w:color w:val="000000"/>
          <w:sz w:val="22"/>
        </w:rPr>
      </w:pPr>
      <w:r w:rsidRPr="00EC376E">
        <w:rPr>
          <w:color w:val="000000"/>
          <w:sz w:val="22"/>
        </w:rPr>
        <w:t>It is released to production</w:t>
      </w:r>
      <w:r w:rsidRPr="00EC376E">
        <w:rPr>
          <w:b/>
          <w:color w:val="000000"/>
          <w:sz w:val="22"/>
        </w:rPr>
        <w:t>.</w:t>
      </w:r>
    </w:p>
    <w:p w14:paraId="775E048A" w14:textId="5620057E" w:rsidR="004D65B8" w:rsidRPr="00EA4398" w:rsidRDefault="004D65B8" w:rsidP="00EC376E">
      <w:pPr>
        <w:numPr>
          <w:ilvl w:val="2"/>
          <w:numId w:val="5"/>
        </w:numPr>
        <w:tabs>
          <w:tab w:val="left" w:pos="357"/>
          <w:tab w:val="left" w:pos="1080"/>
          <w:tab w:val="left" w:pos="1440"/>
          <w:tab w:val="left" w:pos="2160"/>
        </w:tabs>
        <w:spacing w:before="120"/>
        <w:ind w:left="2794" w:hanging="274"/>
        <w:rPr>
          <w:b/>
          <w:color w:val="000000"/>
          <w:sz w:val="22"/>
        </w:rPr>
      </w:pPr>
      <w:r w:rsidRPr="00EA4398">
        <w:rPr>
          <w:b/>
          <w:color w:val="000000"/>
          <w:sz w:val="22"/>
        </w:rPr>
        <w:t>Rework:</w:t>
      </w:r>
      <w:r w:rsidRPr="00EA4398">
        <w:rPr>
          <w:color w:val="000000"/>
          <w:sz w:val="22"/>
        </w:rPr>
        <w:t xml:space="preserve">  </w:t>
      </w:r>
    </w:p>
    <w:p w14:paraId="6CE1087C" w14:textId="77777777" w:rsidR="004D65B8" w:rsidRPr="00EA4398" w:rsidRDefault="004D65B8" w:rsidP="004D65B8">
      <w:pPr>
        <w:tabs>
          <w:tab w:val="left" w:pos="357"/>
          <w:tab w:val="left" w:pos="1080"/>
          <w:tab w:val="left" w:pos="1440"/>
        </w:tabs>
        <w:ind w:left="2970"/>
        <w:rPr>
          <w:b/>
          <w:color w:val="000000"/>
          <w:sz w:val="22"/>
        </w:rPr>
      </w:pPr>
      <w:r w:rsidRPr="00EA4398">
        <w:rPr>
          <w:color w:val="000000"/>
          <w:sz w:val="22"/>
        </w:rPr>
        <w:t>It</w:t>
      </w:r>
      <w:r w:rsidRPr="00EA4398">
        <w:rPr>
          <w:b/>
          <w:color w:val="000000"/>
          <w:sz w:val="22"/>
        </w:rPr>
        <w:t xml:space="preserve"> </w:t>
      </w:r>
      <w:r w:rsidRPr="00EA4398">
        <w:rPr>
          <w:color w:val="000000"/>
          <w:sz w:val="22"/>
        </w:rPr>
        <w:t>is routed to appropriate personnel for rework and re-inspection</w:t>
      </w:r>
      <w:r w:rsidRPr="00EA4398">
        <w:rPr>
          <w:b/>
          <w:color w:val="000000"/>
          <w:sz w:val="22"/>
        </w:rPr>
        <w:t>.</w:t>
      </w:r>
    </w:p>
    <w:p w14:paraId="100F5BAF" w14:textId="77777777" w:rsidR="004D65B8" w:rsidRPr="00EA4398" w:rsidRDefault="004D65B8" w:rsidP="004D65B8">
      <w:pPr>
        <w:numPr>
          <w:ilvl w:val="2"/>
          <w:numId w:val="5"/>
        </w:numPr>
        <w:tabs>
          <w:tab w:val="left" w:pos="357"/>
          <w:tab w:val="left" w:pos="1080"/>
          <w:tab w:val="left" w:pos="1440"/>
          <w:tab w:val="left" w:pos="2160"/>
        </w:tabs>
        <w:spacing w:before="120"/>
        <w:ind w:left="2790" w:hanging="270"/>
        <w:rPr>
          <w:color w:val="000000"/>
          <w:sz w:val="22"/>
        </w:rPr>
      </w:pPr>
      <w:r w:rsidRPr="00EA4398">
        <w:rPr>
          <w:b/>
          <w:color w:val="000000"/>
          <w:sz w:val="22"/>
        </w:rPr>
        <w:t xml:space="preserve">Scrap:  </w:t>
      </w:r>
    </w:p>
    <w:p w14:paraId="383D0BF0" w14:textId="77777777" w:rsidR="004D65B8" w:rsidRPr="00EA4398" w:rsidRDefault="004D65B8" w:rsidP="004D65B8">
      <w:pPr>
        <w:pStyle w:val="BodyTextIndent"/>
        <w:tabs>
          <w:tab w:val="clear" w:pos="720"/>
        </w:tabs>
        <w:ind w:left="2966"/>
        <w:rPr>
          <w:color w:val="FF0000"/>
          <w:sz w:val="22"/>
        </w:rPr>
      </w:pPr>
      <w:r w:rsidRPr="00EA4398">
        <w:rPr>
          <w:sz w:val="22"/>
          <w:szCs w:val="22"/>
        </w:rPr>
        <w:t xml:space="preserve">Material is placed in designated scrap </w:t>
      </w:r>
      <w:proofErr w:type="gramStart"/>
      <w:r w:rsidRPr="00EA4398">
        <w:rPr>
          <w:sz w:val="22"/>
          <w:szCs w:val="22"/>
        </w:rPr>
        <w:t>container</w:t>
      </w:r>
      <w:proofErr w:type="gramEnd"/>
      <w:r w:rsidR="009212CA" w:rsidRPr="00EA4398">
        <w:rPr>
          <w:sz w:val="22"/>
          <w:szCs w:val="22"/>
        </w:rPr>
        <w:t xml:space="preserve"> and/or location</w:t>
      </w:r>
      <w:r w:rsidRPr="00EA4398">
        <w:rPr>
          <w:sz w:val="22"/>
        </w:rPr>
        <w:t>.</w:t>
      </w:r>
      <w:r w:rsidR="009E5B00" w:rsidRPr="00EA4398">
        <w:rPr>
          <w:color w:val="FF0000"/>
          <w:sz w:val="22"/>
        </w:rPr>
        <w:t xml:space="preserve"> </w:t>
      </w:r>
    </w:p>
    <w:p w14:paraId="18FFB4FB" w14:textId="77777777" w:rsidR="004D65B8" w:rsidRPr="00EA4398" w:rsidRDefault="004D65B8" w:rsidP="004D65B8">
      <w:pPr>
        <w:pStyle w:val="BodyTextIndent"/>
        <w:numPr>
          <w:ilvl w:val="0"/>
          <w:numId w:val="5"/>
        </w:numPr>
        <w:tabs>
          <w:tab w:val="clear" w:pos="720"/>
        </w:tabs>
        <w:spacing w:before="120"/>
        <w:rPr>
          <w:sz w:val="22"/>
        </w:rPr>
      </w:pPr>
      <w:r w:rsidRPr="00EA4398">
        <w:rPr>
          <w:sz w:val="22"/>
        </w:rPr>
        <w:lastRenderedPageBreak/>
        <w:t>For nonconforming product returned by the customer:</w:t>
      </w:r>
    </w:p>
    <w:p w14:paraId="24CEBCE7" w14:textId="5072335A" w:rsidR="004D65B8" w:rsidRPr="00EA4398" w:rsidRDefault="004D65B8" w:rsidP="004D65B8">
      <w:pPr>
        <w:pStyle w:val="BodyTextIndent"/>
        <w:numPr>
          <w:ilvl w:val="1"/>
          <w:numId w:val="5"/>
        </w:numPr>
        <w:tabs>
          <w:tab w:val="clear" w:pos="720"/>
        </w:tabs>
        <w:spacing w:before="120"/>
        <w:rPr>
          <w:sz w:val="22"/>
        </w:rPr>
      </w:pPr>
      <w:r w:rsidRPr="00EA4398">
        <w:rPr>
          <w:sz w:val="22"/>
        </w:rPr>
        <w:t>Where nonconforming product is return</w:t>
      </w:r>
      <w:r w:rsidR="0057356D" w:rsidRPr="00EA4398">
        <w:rPr>
          <w:sz w:val="22"/>
        </w:rPr>
        <w:t>ed by the customer, the product</w:t>
      </w:r>
      <w:r w:rsidRPr="00EA4398">
        <w:rPr>
          <w:sz w:val="22"/>
        </w:rPr>
        <w:t xml:space="preserve"> is identified </w:t>
      </w:r>
      <w:r w:rsidR="002744D8" w:rsidRPr="00EA4398">
        <w:rPr>
          <w:sz w:val="22"/>
        </w:rPr>
        <w:t xml:space="preserve">using a </w:t>
      </w:r>
      <w:r w:rsidR="009212CA" w:rsidRPr="00EA4398">
        <w:rPr>
          <w:sz w:val="22"/>
        </w:rPr>
        <w:t>Red</w:t>
      </w:r>
      <w:r w:rsidR="00E21900" w:rsidRPr="00EA4398">
        <w:rPr>
          <w:sz w:val="22"/>
        </w:rPr>
        <w:t xml:space="preserve"> Hold Tag</w:t>
      </w:r>
      <w:r w:rsidR="006958CF" w:rsidRPr="00EA4398">
        <w:rPr>
          <w:sz w:val="22"/>
        </w:rPr>
        <w:t xml:space="preserve"> </w:t>
      </w:r>
      <w:r w:rsidRPr="00EA4398">
        <w:rPr>
          <w:sz w:val="22"/>
        </w:rPr>
        <w:t>or other distinctive ma</w:t>
      </w:r>
      <w:r w:rsidR="009F1A73" w:rsidRPr="00EA4398">
        <w:rPr>
          <w:sz w:val="22"/>
        </w:rPr>
        <w:t>r</w:t>
      </w:r>
      <w:r w:rsidR="00E21900" w:rsidRPr="00EA4398">
        <w:rPr>
          <w:sz w:val="22"/>
        </w:rPr>
        <w:t xml:space="preserve">king </w:t>
      </w:r>
      <w:r w:rsidRPr="00EA4398">
        <w:rPr>
          <w:sz w:val="22"/>
        </w:rPr>
        <w:t xml:space="preserve">and segregated (as appropriate) </w:t>
      </w:r>
      <w:r w:rsidRPr="00EA4398">
        <w:rPr>
          <w:sz w:val="22"/>
          <w:szCs w:val="22"/>
        </w:rPr>
        <w:t>from product approved for release to the customer</w:t>
      </w:r>
      <w:r w:rsidRPr="00EA4398">
        <w:rPr>
          <w:sz w:val="22"/>
        </w:rPr>
        <w:t>.</w:t>
      </w:r>
    </w:p>
    <w:p w14:paraId="2A31BAD8" w14:textId="04BB6CEC" w:rsidR="004D65B8" w:rsidRPr="00EA4398" w:rsidRDefault="004D65B8" w:rsidP="004D65B8">
      <w:pPr>
        <w:pStyle w:val="BodyTextIndent"/>
        <w:numPr>
          <w:ilvl w:val="1"/>
          <w:numId w:val="5"/>
        </w:numPr>
        <w:spacing w:before="120"/>
        <w:rPr>
          <w:sz w:val="22"/>
        </w:rPr>
      </w:pPr>
      <w:r w:rsidRPr="00EA4398">
        <w:rPr>
          <w:sz w:val="22"/>
        </w:rPr>
        <w:t xml:space="preserve">The </w:t>
      </w:r>
      <w:r w:rsidR="00EC376E">
        <w:rPr>
          <w:sz w:val="22"/>
        </w:rPr>
        <w:t>MRB</w:t>
      </w:r>
      <w:r w:rsidR="001B5BDF" w:rsidRPr="00EA4398">
        <w:rPr>
          <w:sz w:val="22"/>
        </w:rPr>
        <w:t xml:space="preserve"> </w:t>
      </w:r>
      <w:r w:rsidRPr="00EA4398">
        <w:rPr>
          <w:sz w:val="22"/>
        </w:rPr>
        <w:t>is responsible for determining the dispo</w:t>
      </w:r>
      <w:r w:rsidR="0057356D" w:rsidRPr="00EA4398">
        <w:rPr>
          <w:sz w:val="22"/>
        </w:rPr>
        <w:t xml:space="preserve">sition of nonconforming </w:t>
      </w:r>
      <w:proofErr w:type="gramStart"/>
      <w:r w:rsidR="0057356D" w:rsidRPr="00EA4398">
        <w:rPr>
          <w:sz w:val="22"/>
        </w:rPr>
        <w:t>product</w:t>
      </w:r>
      <w:proofErr w:type="gramEnd"/>
      <w:r w:rsidR="0057356D" w:rsidRPr="00EA4398">
        <w:rPr>
          <w:sz w:val="22"/>
        </w:rPr>
        <w:t xml:space="preserve">. The product </w:t>
      </w:r>
      <w:r w:rsidRPr="00EA4398">
        <w:rPr>
          <w:sz w:val="22"/>
        </w:rPr>
        <w:t>is reviewed and disposition</w:t>
      </w:r>
      <w:r w:rsidR="00E21900" w:rsidRPr="00EA4398">
        <w:rPr>
          <w:sz w:val="22"/>
        </w:rPr>
        <w:t>ed</w:t>
      </w:r>
      <w:r w:rsidRPr="00EA4398">
        <w:rPr>
          <w:sz w:val="22"/>
        </w:rPr>
        <w:t xml:space="preserve"> as:</w:t>
      </w:r>
    </w:p>
    <w:p w14:paraId="50D9AA8A" w14:textId="77777777" w:rsidR="004D65B8" w:rsidRPr="00EA4398" w:rsidRDefault="004D65B8" w:rsidP="004D65B8">
      <w:pPr>
        <w:numPr>
          <w:ilvl w:val="2"/>
          <w:numId w:val="5"/>
        </w:numPr>
        <w:tabs>
          <w:tab w:val="left" w:pos="357"/>
          <w:tab w:val="left" w:pos="1080"/>
          <w:tab w:val="left" w:pos="1440"/>
          <w:tab w:val="left" w:pos="2160"/>
        </w:tabs>
        <w:spacing w:before="120"/>
        <w:ind w:left="2794" w:hanging="274"/>
        <w:rPr>
          <w:b/>
          <w:color w:val="000000"/>
          <w:sz w:val="22"/>
        </w:rPr>
      </w:pPr>
      <w:r w:rsidRPr="00EA4398">
        <w:rPr>
          <w:b/>
          <w:color w:val="000000"/>
          <w:sz w:val="22"/>
        </w:rPr>
        <w:t>Rework:</w:t>
      </w:r>
      <w:r w:rsidRPr="00EA4398">
        <w:rPr>
          <w:color w:val="000000"/>
          <w:sz w:val="22"/>
        </w:rPr>
        <w:t xml:space="preserve">  </w:t>
      </w:r>
    </w:p>
    <w:p w14:paraId="49704134" w14:textId="77777777" w:rsidR="004D65B8" w:rsidRPr="00EA4398" w:rsidRDefault="004D65B8" w:rsidP="004D65B8">
      <w:pPr>
        <w:tabs>
          <w:tab w:val="left" w:pos="357"/>
          <w:tab w:val="left" w:pos="1080"/>
          <w:tab w:val="left" w:pos="1440"/>
        </w:tabs>
        <w:ind w:left="2970"/>
        <w:rPr>
          <w:b/>
          <w:color w:val="000000"/>
          <w:sz w:val="22"/>
        </w:rPr>
      </w:pPr>
      <w:r w:rsidRPr="00EA4398">
        <w:rPr>
          <w:color w:val="000000"/>
          <w:sz w:val="22"/>
        </w:rPr>
        <w:t>It</w:t>
      </w:r>
      <w:r w:rsidRPr="00EA4398">
        <w:rPr>
          <w:b/>
          <w:color w:val="000000"/>
          <w:sz w:val="22"/>
        </w:rPr>
        <w:t xml:space="preserve"> </w:t>
      </w:r>
      <w:r w:rsidRPr="00EA4398">
        <w:rPr>
          <w:color w:val="000000"/>
          <w:sz w:val="22"/>
        </w:rPr>
        <w:t>is routed to appropriate personnel for rework</w:t>
      </w:r>
      <w:r w:rsidR="009212CA" w:rsidRPr="00EA4398">
        <w:rPr>
          <w:color w:val="000000"/>
          <w:sz w:val="22"/>
        </w:rPr>
        <w:t>, repair,</w:t>
      </w:r>
      <w:r w:rsidRPr="00EA4398">
        <w:rPr>
          <w:color w:val="000000"/>
          <w:sz w:val="22"/>
        </w:rPr>
        <w:t xml:space="preserve"> and re-inspection</w:t>
      </w:r>
      <w:r w:rsidRPr="00EA4398">
        <w:rPr>
          <w:b/>
          <w:color w:val="000000"/>
          <w:sz w:val="22"/>
        </w:rPr>
        <w:t>.</w:t>
      </w:r>
    </w:p>
    <w:p w14:paraId="72825642" w14:textId="77777777" w:rsidR="004D65B8" w:rsidRPr="00EA4398" w:rsidRDefault="004D65B8" w:rsidP="004D65B8">
      <w:pPr>
        <w:numPr>
          <w:ilvl w:val="2"/>
          <w:numId w:val="5"/>
        </w:numPr>
        <w:tabs>
          <w:tab w:val="left" w:pos="357"/>
          <w:tab w:val="left" w:pos="1080"/>
          <w:tab w:val="left" w:pos="1440"/>
          <w:tab w:val="left" w:pos="2160"/>
        </w:tabs>
        <w:spacing w:before="120"/>
        <w:ind w:left="2790" w:hanging="270"/>
        <w:rPr>
          <w:color w:val="000000"/>
          <w:sz w:val="22"/>
        </w:rPr>
      </w:pPr>
      <w:r w:rsidRPr="00EA4398">
        <w:rPr>
          <w:b/>
          <w:color w:val="000000"/>
          <w:sz w:val="22"/>
        </w:rPr>
        <w:t xml:space="preserve">Scrap:  </w:t>
      </w:r>
    </w:p>
    <w:p w14:paraId="0D34112C" w14:textId="77777777" w:rsidR="00E55751" w:rsidRPr="00EA4398" w:rsidRDefault="004D65B8" w:rsidP="001B5BDF">
      <w:pPr>
        <w:pStyle w:val="BodyTextIndent"/>
        <w:tabs>
          <w:tab w:val="clear" w:pos="720"/>
        </w:tabs>
        <w:spacing w:before="120"/>
        <w:ind w:left="2970"/>
        <w:rPr>
          <w:sz w:val="22"/>
        </w:rPr>
      </w:pPr>
      <w:r w:rsidRPr="00EA4398">
        <w:rPr>
          <w:sz w:val="22"/>
          <w:szCs w:val="22"/>
        </w:rPr>
        <w:t xml:space="preserve">Material is placed in designated scrap </w:t>
      </w:r>
      <w:proofErr w:type="gramStart"/>
      <w:r w:rsidRPr="00EA4398">
        <w:rPr>
          <w:sz w:val="22"/>
          <w:szCs w:val="22"/>
        </w:rPr>
        <w:t>container</w:t>
      </w:r>
      <w:proofErr w:type="gramEnd"/>
      <w:r w:rsidR="009212CA" w:rsidRPr="00EA4398">
        <w:rPr>
          <w:sz w:val="22"/>
          <w:szCs w:val="22"/>
        </w:rPr>
        <w:t xml:space="preserve"> and/or location</w:t>
      </w:r>
      <w:r w:rsidRPr="00EA4398">
        <w:rPr>
          <w:sz w:val="22"/>
        </w:rPr>
        <w:t>.</w:t>
      </w:r>
    </w:p>
    <w:p w14:paraId="21838DBE" w14:textId="00431916" w:rsidR="000F5FE8" w:rsidRPr="00EA4398" w:rsidRDefault="0073185A" w:rsidP="000F5FE8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EA4398">
        <w:rPr>
          <w:sz w:val="22"/>
        </w:rPr>
        <w:t xml:space="preserve">METRO PLASTICS TECHNOLOGIES, </w:t>
      </w:r>
      <w:r w:rsidR="00B3663A">
        <w:rPr>
          <w:sz w:val="22"/>
        </w:rPr>
        <w:t>LLC</w:t>
      </w:r>
      <w:r w:rsidRPr="00EA4398">
        <w:rPr>
          <w:sz w:val="22"/>
        </w:rPr>
        <w:t>.</w:t>
      </w:r>
      <w:r w:rsidR="000F5FE8" w:rsidRPr="00EA4398">
        <w:rPr>
          <w:sz w:val="22"/>
        </w:rPr>
        <w:t xml:space="preserve"> </w:t>
      </w:r>
      <w:proofErr w:type="gramStart"/>
      <w:r w:rsidR="000F5FE8" w:rsidRPr="00EA4398">
        <w:rPr>
          <w:sz w:val="22"/>
        </w:rPr>
        <w:t>takes action</w:t>
      </w:r>
      <w:proofErr w:type="gramEnd"/>
      <w:r w:rsidR="000F5FE8" w:rsidRPr="00EA4398">
        <w:rPr>
          <w:sz w:val="22"/>
        </w:rPr>
        <w:t xml:space="preserve"> based on the nature </w:t>
      </w:r>
      <w:r w:rsidR="00B3663A">
        <w:rPr>
          <w:sz w:val="22"/>
        </w:rPr>
        <w:t>of nonconformity</w:t>
      </w:r>
      <w:r w:rsidR="000F5FE8" w:rsidRPr="00EA4398">
        <w:rPr>
          <w:sz w:val="22"/>
        </w:rPr>
        <w:t xml:space="preserve"> and its effect on the conformity of products and services.  This also applies to nonconforming products and services detec</w:t>
      </w:r>
      <w:r w:rsidR="0057356D" w:rsidRPr="00EA4398">
        <w:rPr>
          <w:sz w:val="22"/>
        </w:rPr>
        <w:t>ted after delivery of products.</w:t>
      </w:r>
    </w:p>
    <w:p w14:paraId="4EE173CF" w14:textId="66AA34F5" w:rsidR="000F5FE8" w:rsidRPr="00EA4398" w:rsidRDefault="0073185A" w:rsidP="000F5FE8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EA4398">
        <w:rPr>
          <w:sz w:val="22"/>
        </w:rPr>
        <w:t xml:space="preserve">METRO PLASTICS TECHNOLOGIES, </w:t>
      </w:r>
      <w:r w:rsidR="00B3663A">
        <w:rPr>
          <w:sz w:val="22"/>
        </w:rPr>
        <w:t>LLC</w:t>
      </w:r>
      <w:r w:rsidRPr="00EA4398">
        <w:rPr>
          <w:sz w:val="22"/>
        </w:rPr>
        <w:t>.</w:t>
      </w:r>
      <w:r w:rsidR="000F5FE8" w:rsidRPr="00EA4398">
        <w:rPr>
          <w:sz w:val="22"/>
        </w:rPr>
        <w:t xml:space="preserve"> deals with nonconforming outputs in one or more of the following ways:</w:t>
      </w:r>
    </w:p>
    <w:p w14:paraId="3A24B879" w14:textId="77777777" w:rsidR="000F5FE8" w:rsidRPr="00EA4398" w:rsidRDefault="000F5FE8" w:rsidP="000F7674">
      <w:pPr>
        <w:pStyle w:val="BodyTextIndent"/>
        <w:numPr>
          <w:ilvl w:val="0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>Correction</w:t>
      </w:r>
    </w:p>
    <w:p w14:paraId="2DC5BF7E" w14:textId="77777777" w:rsidR="00E55751" w:rsidRPr="00EA4398" w:rsidRDefault="002744D8" w:rsidP="000F7674">
      <w:pPr>
        <w:pStyle w:val="BodyTextIndent"/>
        <w:numPr>
          <w:ilvl w:val="1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>R</w:t>
      </w:r>
      <w:r w:rsidR="00E55751" w:rsidRPr="00EA4398">
        <w:rPr>
          <w:sz w:val="22"/>
          <w:szCs w:val="22"/>
        </w:rPr>
        <w:t xml:space="preserve">ework as implemented and controlled </w:t>
      </w:r>
      <w:proofErr w:type="gramStart"/>
      <w:r w:rsidR="00E55751" w:rsidRPr="00EA4398">
        <w:rPr>
          <w:sz w:val="22"/>
          <w:szCs w:val="22"/>
        </w:rPr>
        <w:t>per</w:t>
      </w:r>
      <w:proofErr w:type="gramEnd"/>
      <w:r w:rsidR="00E55751" w:rsidRPr="00EA4398">
        <w:rPr>
          <w:sz w:val="22"/>
          <w:szCs w:val="22"/>
        </w:rPr>
        <w:t xml:space="preserve"> the methods described above for each category of product.  Conformity to requirements is verified when nonconforming outputs are corrected.</w:t>
      </w:r>
    </w:p>
    <w:p w14:paraId="16500DD5" w14:textId="18295721" w:rsidR="000F5FE8" w:rsidRPr="00EA4398" w:rsidRDefault="00F5173B" w:rsidP="000F7674">
      <w:pPr>
        <w:pStyle w:val="BodyTextIndent"/>
        <w:numPr>
          <w:ilvl w:val="0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>S</w:t>
      </w:r>
      <w:r w:rsidR="000F5FE8" w:rsidRPr="00EA4398">
        <w:rPr>
          <w:sz w:val="22"/>
          <w:szCs w:val="22"/>
        </w:rPr>
        <w:t>egregation, containment, return, or suspension of provision of products and services</w:t>
      </w:r>
    </w:p>
    <w:p w14:paraId="182F5BAE" w14:textId="77777777" w:rsidR="00E55751" w:rsidRPr="00EA4398" w:rsidRDefault="00596A1E" w:rsidP="000F7674">
      <w:pPr>
        <w:pStyle w:val="BodyTextIndent"/>
        <w:numPr>
          <w:ilvl w:val="1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 xml:space="preserve">Segregation is </w:t>
      </w:r>
      <w:r w:rsidR="0041520B" w:rsidRPr="00EA4398">
        <w:rPr>
          <w:sz w:val="22"/>
          <w:szCs w:val="22"/>
        </w:rPr>
        <w:t>implemented when appropriate to ensure prevention of unintended use or delivery</w:t>
      </w:r>
    </w:p>
    <w:p w14:paraId="6BDCD7A2" w14:textId="77777777" w:rsidR="00596A1E" w:rsidRPr="00EA4398" w:rsidRDefault="00E55751" w:rsidP="000F7674">
      <w:pPr>
        <w:pStyle w:val="BodyTextIndent"/>
        <w:numPr>
          <w:ilvl w:val="1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 xml:space="preserve">Containment is implemented when appropriate to ensure that all potential </w:t>
      </w:r>
      <w:proofErr w:type="gramStart"/>
      <w:r w:rsidRPr="00EA4398">
        <w:rPr>
          <w:sz w:val="22"/>
          <w:szCs w:val="22"/>
        </w:rPr>
        <w:t>suspect</w:t>
      </w:r>
      <w:proofErr w:type="gramEnd"/>
      <w:r w:rsidRPr="00EA4398">
        <w:rPr>
          <w:sz w:val="22"/>
          <w:szCs w:val="22"/>
        </w:rPr>
        <w:t xml:space="preserve"> </w:t>
      </w:r>
      <w:proofErr w:type="gramStart"/>
      <w:r w:rsidRPr="00EA4398">
        <w:rPr>
          <w:sz w:val="22"/>
          <w:szCs w:val="22"/>
        </w:rPr>
        <w:t>product has</w:t>
      </w:r>
      <w:proofErr w:type="gramEnd"/>
      <w:r w:rsidRPr="00EA4398">
        <w:rPr>
          <w:sz w:val="22"/>
          <w:szCs w:val="22"/>
        </w:rPr>
        <w:t xml:space="preserve"> been identified and controlled </w:t>
      </w:r>
      <w:proofErr w:type="gramStart"/>
      <w:r w:rsidRPr="00EA4398">
        <w:rPr>
          <w:sz w:val="22"/>
          <w:szCs w:val="22"/>
        </w:rPr>
        <w:t>per</w:t>
      </w:r>
      <w:proofErr w:type="gramEnd"/>
      <w:r w:rsidRPr="00EA4398">
        <w:rPr>
          <w:sz w:val="22"/>
          <w:szCs w:val="22"/>
        </w:rPr>
        <w:t xml:space="preserve"> the methods described above</w:t>
      </w:r>
    </w:p>
    <w:p w14:paraId="12494F40" w14:textId="77777777" w:rsidR="00044DE9" w:rsidRPr="00EA4398" w:rsidRDefault="00E55751" w:rsidP="000F7674">
      <w:pPr>
        <w:pStyle w:val="BodyTextIndent"/>
        <w:numPr>
          <w:ilvl w:val="1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 xml:space="preserve">Returns </w:t>
      </w:r>
    </w:p>
    <w:p w14:paraId="21720539" w14:textId="1828B4A7" w:rsidR="00044DE9" w:rsidRPr="00EA4398" w:rsidRDefault="00E55751" w:rsidP="000F7674">
      <w:pPr>
        <w:pStyle w:val="BodyTextIndent"/>
        <w:numPr>
          <w:ilvl w:val="2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 xml:space="preserve">from </w:t>
      </w:r>
      <w:r w:rsidR="0073185A" w:rsidRPr="00EA4398">
        <w:rPr>
          <w:sz w:val="22"/>
          <w:szCs w:val="22"/>
        </w:rPr>
        <w:t xml:space="preserve">METRO PLASTICS TECHNOLOGIES, </w:t>
      </w:r>
      <w:r w:rsidR="00B3663A">
        <w:rPr>
          <w:sz w:val="22"/>
          <w:szCs w:val="22"/>
        </w:rPr>
        <w:t>LLC</w:t>
      </w:r>
      <w:r w:rsidR="0073185A" w:rsidRPr="00EA4398">
        <w:rPr>
          <w:sz w:val="22"/>
          <w:szCs w:val="22"/>
        </w:rPr>
        <w:t>.</w:t>
      </w:r>
      <w:r w:rsidRPr="00EA4398">
        <w:rPr>
          <w:sz w:val="22"/>
          <w:szCs w:val="22"/>
        </w:rPr>
        <w:t xml:space="preserve"> to external provider</w:t>
      </w:r>
      <w:r w:rsidR="00044DE9" w:rsidRPr="00EA4398">
        <w:rPr>
          <w:sz w:val="22"/>
          <w:szCs w:val="22"/>
        </w:rPr>
        <w:t xml:space="preserve"> (handled per method described above) </w:t>
      </w:r>
    </w:p>
    <w:p w14:paraId="2E3F0D50" w14:textId="0797D510" w:rsidR="00044DE9" w:rsidRPr="00EA4398" w:rsidRDefault="00044DE9" w:rsidP="000F7674">
      <w:pPr>
        <w:pStyle w:val="BodyTextIndent"/>
        <w:numPr>
          <w:ilvl w:val="2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 xml:space="preserve">from </w:t>
      </w:r>
      <w:proofErr w:type="gramStart"/>
      <w:r w:rsidRPr="00EA4398">
        <w:rPr>
          <w:sz w:val="22"/>
          <w:szCs w:val="22"/>
        </w:rPr>
        <w:t>customer</w:t>
      </w:r>
      <w:proofErr w:type="gramEnd"/>
      <w:r w:rsidRPr="00EA4398">
        <w:rPr>
          <w:sz w:val="22"/>
          <w:szCs w:val="22"/>
        </w:rPr>
        <w:t xml:space="preserve"> to </w:t>
      </w:r>
      <w:r w:rsidR="0073185A" w:rsidRPr="00EA4398">
        <w:rPr>
          <w:sz w:val="22"/>
          <w:szCs w:val="22"/>
        </w:rPr>
        <w:t xml:space="preserve">METRO PLASTICS </w:t>
      </w:r>
      <w:proofErr w:type="gramStart"/>
      <w:r w:rsidR="0073185A" w:rsidRPr="00EA4398">
        <w:rPr>
          <w:sz w:val="22"/>
          <w:szCs w:val="22"/>
        </w:rPr>
        <w:t>TECHNOLOGIES,</w:t>
      </w:r>
      <w:proofErr w:type="gramEnd"/>
      <w:r w:rsidR="0073185A" w:rsidRPr="00EA4398">
        <w:rPr>
          <w:sz w:val="22"/>
          <w:szCs w:val="22"/>
        </w:rPr>
        <w:t xml:space="preserve"> </w:t>
      </w:r>
      <w:r w:rsidR="00B3663A">
        <w:rPr>
          <w:sz w:val="22"/>
          <w:szCs w:val="22"/>
        </w:rPr>
        <w:t>LLC</w:t>
      </w:r>
      <w:r w:rsidR="0073185A" w:rsidRPr="00EA4398">
        <w:rPr>
          <w:sz w:val="22"/>
          <w:szCs w:val="22"/>
        </w:rPr>
        <w:t>.</w:t>
      </w:r>
      <w:r w:rsidRPr="00EA4398">
        <w:rPr>
          <w:sz w:val="22"/>
          <w:szCs w:val="22"/>
        </w:rPr>
        <w:t xml:space="preserve"> (handled through </w:t>
      </w:r>
      <w:r w:rsidR="00C55507" w:rsidRPr="00EA4398">
        <w:rPr>
          <w:sz w:val="22"/>
          <w:szCs w:val="22"/>
        </w:rPr>
        <w:t xml:space="preserve">the </w:t>
      </w:r>
      <w:r w:rsidR="0068232D" w:rsidRPr="00EA4398">
        <w:rPr>
          <w:sz w:val="22"/>
          <w:szCs w:val="22"/>
        </w:rPr>
        <w:t>RMA process)</w:t>
      </w:r>
    </w:p>
    <w:p w14:paraId="43EE72FB" w14:textId="24B79E1B" w:rsidR="00044DE9" w:rsidRPr="00EA4398" w:rsidRDefault="00044DE9" w:rsidP="000F7674">
      <w:pPr>
        <w:pStyle w:val="BodyTextIndent"/>
        <w:numPr>
          <w:ilvl w:val="1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 xml:space="preserve">Provision of products and services are suspended when deemed necessary by applicable authorities (e.g., </w:t>
      </w:r>
      <w:r w:rsidR="002744D8" w:rsidRPr="00EA4398">
        <w:rPr>
          <w:sz w:val="22"/>
          <w:szCs w:val="22"/>
        </w:rPr>
        <w:t>Personnel</w:t>
      </w:r>
      <w:r w:rsidRPr="00EA4398">
        <w:rPr>
          <w:sz w:val="22"/>
          <w:szCs w:val="22"/>
        </w:rPr>
        <w:t xml:space="preserve"> of the department/are</w:t>
      </w:r>
      <w:r w:rsidR="00C45C09" w:rsidRPr="00EA4398">
        <w:rPr>
          <w:sz w:val="22"/>
          <w:szCs w:val="22"/>
        </w:rPr>
        <w:t>a providing the product/service</w:t>
      </w:r>
      <w:r w:rsidRPr="00EA4398">
        <w:rPr>
          <w:sz w:val="22"/>
          <w:szCs w:val="22"/>
        </w:rPr>
        <w:t xml:space="preserve"> or top management as appropriate)</w:t>
      </w:r>
    </w:p>
    <w:p w14:paraId="2DBDD483" w14:textId="7908C09E" w:rsidR="000F5FE8" w:rsidRPr="00EA4398" w:rsidRDefault="00F5173B" w:rsidP="000F7674">
      <w:pPr>
        <w:pStyle w:val="BodyTextIndent"/>
        <w:numPr>
          <w:ilvl w:val="0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>I</w:t>
      </w:r>
      <w:r w:rsidR="000F5FE8" w:rsidRPr="00EA4398">
        <w:rPr>
          <w:sz w:val="22"/>
          <w:szCs w:val="22"/>
        </w:rPr>
        <w:t>nforming the customer</w:t>
      </w:r>
    </w:p>
    <w:p w14:paraId="668E6A72" w14:textId="2779B5F3" w:rsidR="00044DE9" w:rsidRPr="00EA4398" w:rsidRDefault="004D65B8" w:rsidP="000F7674">
      <w:pPr>
        <w:pStyle w:val="BodyTextIndent"/>
        <w:numPr>
          <w:ilvl w:val="1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>Customer Service</w:t>
      </w:r>
      <w:r w:rsidR="00D67B7F">
        <w:rPr>
          <w:sz w:val="22"/>
          <w:szCs w:val="22"/>
        </w:rPr>
        <w:t xml:space="preserve">, Quality, Engineer or </w:t>
      </w:r>
      <w:proofErr w:type="gramStart"/>
      <w:r w:rsidR="00D67B7F">
        <w:rPr>
          <w:sz w:val="22"/>
          <w:szCs w:val="22"/>
        </w:rPr>
        <w:t>designee</w:t>
      </w:r>
      <w:proofErr w:type="gramEnd"/>
      <w:r w:rsidR="00044DE9" w:rsidRPr="00EA4398">
        <w:rPr>
          <w:sz w:val="22"/>
          <w:szCs w:val="22"/>
        </w:rPr>
        <w:t xml:space="preserve"> informs customers of issues regarding actual or potential nonconformities as applicable</w:t>
      </w:r>
      <w:r w:rsidRPr="00EA4398">
        <w:rPr>
          <w:sz w:val="22"/>
          <w:szCs w:val="22"/>
        </w:rPr>
        <w:t>.</w:t>
      </w:r>
    </w:p>
    <w:p w14:paraId="009694D9" w14:textId="27DD3205" w:rsidR="000F5FE8" w:rsidRPr="00EA4398" w:rsidRDefault="00F5173B" w:rsidP="000F7674">
      <w:pPr>
        <w:pStyle w:val="BodyTextIndent"/>
        <w:numPr>
          <w:ilvl w:val="0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 w:rsidRPr="00EA4398">
        <w:rPr>
          <w:sz w:val="22"/>
          <w:szCs w:val="22"/>
        </w:rPr>
        <w:t>O</w:t>
      </w:r>
      <w:r w:rsidR="000F5FE8" w:rsidRPr="00EA4398">
        <w:rPr>
          <w:sz w:val="22"/>
          <w:szCs w:val="22"/>
        </w:rPr>
        <w:t>btaining authorization for acceptance under concession</w:t>
      </w:r>
    </w:p>
    <w:p w14:paraId="2BD8FEDB" w14:textId="73DFF344" w:rsidR="00044DE9" w:rsidRPr="003B294D" w:rsidRDefault="007C0ECD" w:rsidP="000F7674">
      <w:pPr>
        <w:pStyle w:val="BodyTextIndent"/>
        <w:numPr>
          <w:ilvl w:val="1"/>
          <w:numId w:val="3"/>
        </w:numPr>
        <w:tabs>
          <w:tab w:val="clear" w:pos="720"/>
        </w:tabs>
        <w:spacing w:before="120"/>
        <w:rPr>
          <w:b/>
          <w:color w:val="auto"/>
          <w:sz w:val="22"/>
          <w:szCs w:val="22"/>
        </w:rPr>
      </w:pPr>
      <w:r w:rsidRPr="003B294D">
        <w:rPr>
          <w:color w:val="auto"/>
          <w:sz w:val="22"/>
          <w:szCs w:val="22"/>
        </w:rPr>
        <w:t>Dispositions for “</w:t>
      </w:r>
      <w:r w:rsidR="00EC376E" w:rsidRPr="003B294D">
        <w:rPr>
          <w:color w:val="auto"/>
          <w:sz w:val="22"/>
          <w:szCs w:val="22"/>
        </w:rPr>
        <w:t>Release</w:t>
      </w:r>
      <w:r w:rsidR="00044DE9" w:rsidRPr="003B294D">
        <w:rPr>
          <w:color w:val="auto"/>
          <w:sz w:val="22"/>
          <w:szCs w:val="22"/>
        </w:rPr>
        <w:t>”</w:t>
      </w:r>
      <w:r w:rsidR="00C872E9" w:rsidRPr="003B294D">
        <w:rPr>
          <w:color w:val="auto"/>
          <w:sz w:val="22"/>
          <w:szCs w:val="22"/>
        </w:rPr>
        <w:t xml:space="preserve"> </w:t>
      </w:r>
      <w:r w:rsidR="004D65B8" w:rsidRPr="003B294D">
        <w:rPr>
          <w:color w:val="auto"/>
          <w:sz w:val="22"/>
          <w:szCs w:val="22"/>
        </w:rPr>
        <w:t>include</w:t>
      </w:r>
      <w:r w:rsidR="00044DE9" w:rsidRPr="003B294D">
        <w:rPr>
          <w:color w:val="auto"/>
          <w:sz w:val="22"/>
          <w:szCs w:val="22"/>
        </w:rPr>
        <w:t xml:space="preserve"> those by the methods described above, as well as those requiring customer approval (e.g., deviations</w:t>
      </w:r>
      <w:r w:rsidR="002744D8" w:rsidRPr="003B294D">
        <w:rPr>
          <w:color w:val="auto"/>
          <w:sz w:val="22"/>
          <w:szCs w:val="22"/>
        </w:rPr>
        <w:t>/concessions</w:t>
      </w:r>
      <w:r w:rsidR="00044DE9" w:rsidRPr="003B294D">
        <w:rPr>
          <w:color w:val="auto"/>
          <w:sz w:val="22"/>
          <w:szCs w:val="22"/>
        </w:rPr>
        <w:t>).</w:t>
      </w:r>
      <w:r w:rsidR="00F975C6" w:rsidRPr="003B294D">
        <w:rPr>
          <w:color w:val="auto"/>
          <w:sz w:val="22"/>
          <w:szCs w:val="22"/>
        </w:rPr>
        <w:t xml:space="preserve"> </w:t>
      </w:r>
    </w:p>
    <w:p w14:paraId="3E3A1281" w14:textId="77777777" w:rsidR="00A27963" w:rsidRDefault="00A27963" w:rsidP="000F5FE8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</w:p>
    <w:p w14:paraId="65B12182" w14:textId="77777777" w:rsidR="00A27963" w:rsidRDefault="00A27963" w:rsidP="000F5FE8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</w:p>
    <w:p w14:paraId="3EB5EFFA" w14:textId="54E4B99A" w:rsidR="000F5FE8" w:rsidRPr="00EA4398" w:rsidRDefault="00C55507" w:rsidP="000F5FE8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EA4398">
        <w:rPr>
          <w:sz w:val="22"/>
          <w:szCs w:val="22"/>
        </w:rPr>
        <w:t>8.7</w:t>
      </w:r>
      <w:r w:rsidR="000F5FE8" w:rsidRPr="00EA4398">
        <w:rPr>
          <w:sz w:val="22"/>
          <w:szCs w:val="22"/>
        </w:rPr>
        <w:t>.2</w:t>
      </w:r>
      <w:proofErr w:type="gramStart"/>
      <w:r w:rsidR="000F5FE8" w:rsidRPr="00EA4398">
        <w:rPr>
          <w:sz w:val="22"/>
          <w:szCs w:val="22"/>
        </w:rPr>
        <w:t>)</w:t>
      </w:r>
      <w:r w:rsidR="000F5FE8" w:rsidRPr="00EA4398">
        <w:rPr>
          <w:sz w:val="22"/>
          <w:szCs w:val="22"/>
        </w:rPr>
        <w:tab/>
        <w:t xml:space="preserve"> RETAINED</w:t>
      </w:r>
      <w:proofErr w:type="gramEnd"/>
      <w:r w:rsidR="000F5FE8" w:rsidRPr="00EA4398">
        <w:rPr>
          <w:sz w:val="22"/>
          <w:szCs w:val="22"/>
        </w:rPr>
        <w:t xml:space="preserve"> DOCUMENTED INFORMATION</w:t>
      </w:r>
    </w:p>
    <w:p w14:paraId="64C415AF" w14:textId="5F0D6C07" w:rsidR="000F5FE8" w:rsidRDefault="0073185A" w:rsidP="000F5FE8">
      <w:pPr>
        <w:pStyle w:val="BodyTextIndent"/>
        <w:tabs>
          <w:tab w:val="clear" w:pos="720"/>
        </w:tabs>
        <w:spacing w:before="120"/>
        <w:rPr>
          <w:sz w:val="22"/>
        </w:rPr>
      </w:pPr>
      <w:r w:rsidRPr="00EA4398">
        <w:rPr>
          <w:sz w:val="22"/>
        </w:rPr>
        <w:t xml:space="preserve">METRO PLASTICS TECHNOLOGIES, </w:t>
      </w:r>
      <w:r w:rsidR="00B3663A">
        <w:rPr>
          <w:sz w:val="22"/>
        </w:rPr>
        <w:t>LLC</w:t>
      </w:r>
      <w:r w:rsidRPr="00EA4398">
        <w:rPr>
          <w:sz w:val="22"/>
        </w:rPr>
        <w:t>.</w:t>
      </w:r>
      <w:r w:rsidR="000F5FE8" w:rsidRPr="00EA4398">
        <w:rPr>
          <w:sz w:val="22"/>
        </w:rPr>
        <w:t xml:space="preserve"> retains documented information regarding nonconforming outputs that:</w:t>
      </w:r>
    </w:p>
    <w:p w14:paraId="5180C439" w14:textId="77777777" w:rsidR="000F5FE8" w:rsidRPr="00EA4398" w:rsidRDefault="000F5FE8" w:rsidP="000F7674">
      <w:pPr>
        <w:pStyle w:val="BodyTextIndent"/>
        <w:numPr>
          <w:ilvl w:val="0"/>
          <w:numId w:val="4"/>
        </w:numPr>
        <w:tabs>
          <w:tab w:val="clear" w:pos="720"/>
        </w:tabs>
        <w:spacing w:before="120"/>
        <w:rPr>
          <w:sz w:val="22"/>
        </w:rPr>
      </w:pPr>
      <w:proofErr w:type="gramStart"/>
      <w:r w:rsidRPr="00EA4398">
        <w:rPr>
          <w:sz w:val="22"/>
        </w:rPr>
        <w:t>describes</w:t>
      </w:r>
      <w:proofErr w:type="gramEnd"/>
      <w:r w:rsidRPr="00EA4398">
        <w:rPr>
          <w:sz w:val="22"/>
        </w:rPr>
        <w:t xml:space="preserve"> the nonconformity</w:t>
      </w:r>
    </w:p>
    <w:p w14:paraId="53F49CE4" w14:textId="77777777" w:rsidR="000F5FE8" w:rsidRDefault="000F5FE8" w:rsidP="000F7674">
      <w:pPr>
        <w:pStyle w:val="BodyTextIndent"/>
        <w:numPr>
          <w:ilvl w:val="0"/>
          <w:numId w:val="4"/>
        </w:numPr>
        <w:tabs>
          <w:tab w:val="clear" w:pos="720"/>
        </w:tabs>
        <w:spacing w:before="120"/>
        <w:rPr>
          <w:sz w:val="22"/>
        </w:rPr>
      </w:pPr>
      <w:proofErr w:type="gramStart"/>
      <w:r w:rsidRPr="00EA4398">
        <w:rPr>
          <w:sz w:val="22"/>
        </w:rPr>
        <w:t>describes</w:t>
      </w:r>
      <w:proofErr w:type="gramEnd"/>
      <w:r w:rsidRPr="00EA4398">
        <w:rPr>
          <w:sz w:val="22"/>
        </w:rPr>
        <w:t xml:space="preserve"> the action taken</w:t>
      </w:r>
    </w:p>
    <w:p w14:paraId="6A33BD07" w14:textId="77777777" w:rsidR="000F5FE8" w:rsidRPr="00EA4398" w:rsidRDefault="000F5FE8" w:rsidP="000F7674">
      <w:pPr>
        <w:pStyle w:val="BodyTextIndent"/>
        <w:numPr>
          <w:ilvl w:val="0"/>
          <w:numId w:val="4"/>
        </w:numPr>
        <w:tabs>
          <w:tab w:val="clear" w:pos="720"/>
        </w:tabs>
        <w:spacing w:before="120"/>
        <w:rPr>
          <w:sz w:val="22"/>
        </w:rPr>
      </w:pPr>
      <w:proofErr w:type="gramStart"/>
      <w:r w:rsidRPr="00EA4398">
        <w:rPr>
          <w:sz w:val="22"/>
        </w:rPr>
        <w:t>describes</w:t>
      </w:r>
      <w:proofErr w:type="gramEnd"/>
      <w:r w:rsidRPr="00EA4398">
        <w:rPr>
          <w:sz w:val="22"/>
        </w:rPr>
        <w:t xml:space="preserve"> any concessions obtained</w:t>
      </w:r>
    </w:p>
    <w:p w14:paraId="5DE7AC74" w14:textId="77777777" w:rsidR="000F5FE8" w:rsidRPr="00EA4398" w:rsidRDefault="000F5FE8" w:rsidP="000F7674">
      <w:pPr>
        <w:pStyle w:val="BodyTextIndent"/>
        <w:numPr>
          <w:ilvl w:val="0"/>
          <w:numId w:val="4"/>
        </w:numPr>
        <w:tabs>
          <w:tab w:val="clear" w:pos="720"/>
        </w:tabs>
        <w:spacing w:before="120"/>
        <w:rPr>
          <w:sz w:val="22"/>
        </w:rPr>
      </w:pPr>
      <w:r w:rsidRPr="00EA4398">
        <w:rPr>
          <w:sz w:val="22"/>
        </w:rPr>
        <w:t>identifies the authority deciding action in respect of the nonconformity</w:t>
      </w:r>
    </w:p>
    <w:p w14:paraId="1BCFC219" w14:textId="4177D9FA" w:rsidR="00762A67" w:rsidRPr="00EA4398" w:rsidRDefault="00E843E3" w:rsidP="00762A67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080"/>
        <w:rPr>
          <w:color w:val="000000"/>
          <w:sz w:val="22"/>
        </w:rPr>
      </w:pPr>
      <w:r w:rsidRPr="00EA4398">
        <w:rPr>
          <w:sz w:val="22"/>
        </w:rPr>
        <w:t xml:space="preserve">Records of nonconforming outputs (incoming material, nonconforming in-process and finished product, and nonconforming product returned by the </w:t>
      </w:r>
      <w:r w:rsidRPr="00FC0693">
        <w:rPr>
          <w:sz w:val="22"/>
        </w:rPr>
        <w:t>customer),</w:t>
      </w:r>
      <w:r w:rsidR="00762A67" w:rsidRPr="00FC0693">
        <w:rPr>
          <w:sz w:val="22"/>
        </w:rPr>
        <w:t xml:space="preserve"> including the nature of the nonconformity and any subsequent actio</w:t>
      </w:r>
      <w:r w:rsidR="00D24BBE" w:rsidRPr="00FC0693">
        <w:rPr>
          <w:sz w:val="22"/>
        </w:rPr>
        <w:t xml:space="preserve">ns taken, are maintained in </w:t>
      </w:r>
      <w:r w:rsidR="00F975C6" w:rsidRPr="00FC0693">
        <w:rPr>
          <w:sz w:val="22"/>
        </w:rPr>
        <w:t xml:space="preserve"> </w:t>
      </w:r>
      <w:hyperlink r:id="rId8" w:history="1">
        <w:r w:rsidR="0068232D" w:rsidRPr="00FC0693">
          <w:rPr>
            <w:rStyle w:val="Hyperlink"/>
            <w:sz w:val="22"/>
          </w:rPr>
          <w:t>L</w:t>
        </w:r>
        <w:r w:rsidR="003B294D" w:rsidRPr="00FC0693">
          <w:rPr>
            <w:rStyle w:val="Hyperlink"/>
            <w:sz w:val="22"/>
          </w:rPr>
          <w:t>9</w:t>
        </w:r>
        <w:r w:rsidR="00EA4398" w:rsidRPr="00FC0693">
          <w:rPr>
            <w:rStyle w:val="Hyperlink"/>
            <w:sz w:val="22"/>
          </w:rPr>
          <w:t>0.</w:t>
        </w:r>
        <w:r w:rsidR="0068232D" w:rsidRPr="00FC0693">
          <w:rPr>
            <w:rStyle w:val="Hyperlink"/>
            <w:sz w:val="22"/>
          </w:rPr>
          <w:t xml:space="preserve">8103.1 </w:t>
        </w:r>
        <w:r w:rsidR="0068232D" w:rsidRPr="00FC0693">
          <w:rPr>
            <w:rStyle w:val="Hyperlink"/>
            <w:color w:val="auto"/>
            <w:sz w:val="22"/>
            <w:u w:val="none"/>
          </w:rPr>
          <w:t>Customer Complaint L</w:t>
        </w:r>
        <w:r w:rsidR="00F975C6" w:rsidRPr="00FC0693">
          <w:rPr>
            <w:rStyle w:val="Hyperlink"/>
            <w:color w:val="auto"/>
            <w:sz w:val="22"/>
            <w:u w:val="none"/>
          </w:rPr>
          <w:t>og</w:t>
        </w:r>
      </w:hyperlink>
      <w:r w:rsidR="00D24BBE" w:rsidRPr="00FC0693">
        <w:rPr>
          <w:color w:val="000000"/>
          <w:sz w:val="22"/>
        </w:rPr>
        <w:t xml:space="preserve"> for customer complaints and </w:t>
      </w:r>
      <w:hyperlink r:id="rId9" w:history="1">
        <w:r w:rsidR="00B33973" w:rsidRPr="00FC0693">
          <w:rPr>
            <w:rStyle w:val="Hyperlink"/>
            <w:sz w:val="22"/>
          </w:rPr>
          <w:t xml:space="preserve"> L</w:t>
        </w:r>
        <w:r w:rsidR="00F34AD1" w:rsidRPr="00FC0693">
          <w:rPr>
            <w:rStyle w:val="Hyperlink"/>
            <w:sz w:val="22"/>
          </w:rPr>
          <w:t>80.</w:t>
        </w:r>
        <w:r w:rsidR="00B33973" w:rsidRPr="00FC0693">
          <w:rPr>
            <w:rStyle w:val="Hyperlink"/>
            <w:sz w:val="22"/>
          </w:rPr>
          <w:t>7412.1</w:t>
        </w:r>
        <w:r w:rsidR="00B33973" w:rsidRPr="00FC0693">
          <w:rPr>
            <w:rStyle w:val="Hyperlink"/>
            <w:sz w:val="22"/>
            <w:u w:val="none"/>
          </w:rPr>
          <w:t xml:space="preserve"> </w:t>
        </w:r>
        <w:r w:rsidR="00B33973" w:rsidRPr="00FC0693">
          <w:rPr>
            <w:rStyle w:val="Hyperlink"/>
            <w:color w:val="auto"/>
            <w:sz w:val="22"/>
            <w:u w:val="none"/>
          </w:rPr>
          <w:t>for incoming material</w:t>
        </w:r>
      </w:hyperlink>
      <w:r w:rsidR="00B33973" w:rsidRPr="00FC0693">
        <w:rPr>
          <w:color w:val="000000"/>
          <w:sz w:val="22"/>
        </w:rPr>
        <w:t xml:space="preserve">, and </w:t>
      </w:r>
      <w:hyperlink r:id="rId10" w:history="1">
        <w:r w:rsidR="00A90FED" w:rsidRPr="00FC0693">
          <w:rPr>
            <w:rStyle w:val="Hyperlink"/>
            <w:sz w:val="22"/>
          </w:rPr>
          <w:t>L</w:t>
        </w:r>
        <w:r w:rsidR="00F34AD1" w:rsidRPr="00FC0693">
          <w:rPr>
            <w:rStyle w:val="Hyperlink"/>
            <w:sz w:val="22"/>
          </w:rPr>
          <w:t>80.</w:t>
        </w:r>
        <w:r w:rsidR="00A90FED" w:rsidRPr="00FC0693">
          <w:rPr>
            <w:rStyle w:val="Hyperlink"/>
            <w:sz w:val="22"/>
          </w:rPr>
          <w:t xml:space="preserve">7702.1 </w:t>
        </w:r>
        <w:r w:rsidR="00B33973" w:rsidRPr="00FC0693">
          <w:rPr>
            <w:rStyle w:val="Hyperlink"/>
            <w:color w:val="auto"/>
            <w:sz w:val="22"/>
            <w:u w:val="none"/>
          </w:rPr>
          <w:t>DMR</w:t>
        </w:r>
      </w:hyperlink>
      <w:r w:rsidR="00B33973" w:rsidRPr="00FC0693">
        <w:rPr>
          <w:color w:val="000000"/>
          <w:sz w:val="22"/>
        </w:rPr>
        <w:t xml:space="preserve"> Log for i</w:t>
      </w:r>
      <w:r w:rsidR="00D24BBE" w:rsidRPr="00FC0693">
        <w:rPr>
          <w:color w:val="000000"/>
          <w:sz w:val="22"/>
        </w:rPr>
        <w:t>n-process and finished product.</w:t>
      </w:r>
      <w:r w:rsidR="00EC376E" w:rsidRPr="00FC0693">
        <w:rPr>
          <w:color w:val="000000"/>
          <w:sz w:val="22"/>
        </w:rPr>
        <w:t xml:space="preserve"> –</w:t>
      </w:r>
      <w:r w:rsidR="00EC376E">
        <w:rPr>
          <w:color w:val="000000"/>
          <w:sz w:val="22"/>
        </w:rPr>
        <w:t xml:space="preserve"> </w:t>
      </w:r>
    </w:p>
    <w:p w14:paraId="0C55F866" w14:textId="77777777" w:rsidR="003C63DE" w:rsidRPr="00EA4398" w:rsidRDefault="003C63DE" w:rsidP="00A22BE3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A4398">
        <w:rPr>
          <w:b/>
          <w:sz w:val="22"/>
          <w:szCs w:val="22"/>
        </w:rPr>
        <w:t>5. References</w:t>
      </w:r>
      <w:r w:rsidRPr="00EA4398">
        <w:rPr>
          <w:sz w:val="22"/>
          <w:szCs w:val="22"/>
        </w:rPr>
        <w:tab/>
      </w:r>
    </w:p>
    <w:p w14:paraId="59272730" w14:textId="6B3C1DA1" w:rsidR="003C63DE" w:rsidRPr="00EA4398" w:rsidRDefault="00F975C6" w:rsidP="00F975C6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EA4398">
        <w:rPr>
          <w:color w:val="000000"/>
          <w:sz w:val="22"/>
          <w:szCs w:val="22"/>
        </w:rPr>
        <w:t>(ref. Q</w:t>
      </w:r>
      <w:r w:rsidR="00B33973" w:rsidRPr="00EA4398">
        <w:rPr>
          <w:color w:val="000000"/>
          <w:sz w:val="22"/>
          <w:szCs w:val="22"/>
        </w:rPr>
        <w:t>E</w:t>
      </w:r>
      <w:r w:rsidRPr="00EA4398">
        <w:rPr>
          <w:color w:val="000000"/>
          <w:sz w:val="22"/>
          <w:szCs w:val="22"/>
        </w:rPr>
        <w:t>P-8.4)</w:t>
      </w:r>
    </w:p>
    <w:p w14:paraId="4E1736E0" w14:textId="77777777" w:rsidR="003C63DE" w:rsidRPr="00EA4398" w:rsidRDefault="003C63DE" w:rsidP="00A22BE3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A4398">
        <w:rPr>
          <w:b/>
          <w:sz w:val="22"/>
          <w:szCs w:val="22"/>
        </w:rPr>
        <w:t>6. Definitions</w:t>
      </w:r>
    </w:p>
    <w:p w14:paraId="6BA1126E" w14:textId="77777777" w:rsidR="007C0ECD" w:rsidRPr="00EA4398" w:rsidRDefault="007C0ECD" w:rsidP="007C0ECD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EA4398">
        <w:rPr>
          <w:color w:val="000000"/>
          <w:sz w:val="22"/>
          <w:szCs w:val="22"/>
        </w:rPr>
        <w:t>None</w:t>
      </w:r>
    </w:p>
    <w:p w14:paraId="1D4CE4BF" w14:textId="5125582E" w:rsidR="00D52B37" w:rsidRPr="00EA4398" w:rsidRDefault="00C37360" w:rsidP="00FF256E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A4398">
        <w:rPr>
          <w:b/>
          <w:sz w:val="22"/>
          <w:szCs w:val="22"/>
        </w:rPr>
        <w:t>7</w:t>
      </w:r>
      <w:r w:rsidR="00D52B37" w:rsidRPr="00EA4398">
        <w:rPr>
          <w:b/>
          <w:sz w:val="22"/>
          <w:szCs w:val="22"/>
        </w:rPr>
        <w:t>. Rec</w:t>
      </w:r>
      <w:r w:rsidR="00E843E3" w:rsidRPr="00EA4398">
        <w:rPr>
          <w:b/>
          <w:sz w:val="22"/>
          <w:szCs w:val="22"/>
        </w:rPr>
        <w:t>ords</w:t>
      </w:r>
      <w:r w:rsidR="00D52B37" w:rsidRPr="00EA4398">
        <w:rPr>
          <w:b/>
          <w:sz w:val="22"/>
          <w:szCs w:val="22"/>
        </w:rPr>
        <w:t xml:space="preserve"> </w:t>
      </w:r>
      <w:r w:rsidR="00B33973" w:rsidRPr="00EA4398">
        <w:rPr>
          <w:b/>
          <w:sz w:val="22"/>
          <w:szCs w:val="22"/>
        </w:rPr>
        <w:t>(Ref. QE</w:t>
      </w:r>
      <w:r w:rsidR="00A22BE3" w:rsidRPr="00EA4398">
        <w:rPr>
          <w:b/>
          <w:sz w:val="22"/>
          <w:szCs w:val="22"/>
        </w:rPr>
        <w:t>P-7.5)</w:t>
      </w:r>
    </w:p>
    <w:p w14:paraId="29F044B0" w14:textId="0C4E269D" w:rsidR="003C63DE" w:rsidRPr="00EA4398" w:rsidRDefault="003C63DE" w:rsidP="00B33973">
      <w:p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6"/>
        <w:outlineLvl w:val="0"/>
        <w:rPr>
          <w:sz w:val="22"/>
          <w:szCs w:val="22"/>
        </w:rPr>
      </w:pPr>
    </w:p>
    <w:p w14:paraId="43D9034E" w14:textId="2F17AF71" w:rsidR="00B33973" w:rsidRPr="00EA4398" w:rsidRDefault="00B33973" w:rsidP="00B33973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A4398">
        <w:rPr>
          <w:sz w:val="22"/>
        </w:rPr>
        <w:t>ref L</w:t>
      </w:r>
      <w:r w:rsidR="001F5B62">
        <w:rPr>
          <w:sz w:val="22"/>
        </w:rPr>
        <w:t>80.</w:t>
      </w:r>
      <w:r w:rsidRPr="00EA4398">
        <w:rPr>
          <w:sz w:val="22"/>
        </w:rPr>
        <w:t>8103.1 Customer Complaint L</w:t>
      </w:r>
      <w:r w:rsidRPr="00EA4398">
        <w:rPr>
          <w:color w:val="000000"/>
          <w:sz w:val="22"/>
        </w:rPr>
        <w:t>og</w:t>
      </w:r>
    </w:p>
    <w:p w14:paraId="0FFE3E8B" w14:textId="3B9B57DA" w:rsidR="00F854D6" w:rsidRPr="00EA4398" w:rsidRDefault="00F854D6" w:rsidP="00B33973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A4398">
        <w:rPr>
          <w:color w:val="000000"/>
          <w:sz w:val="22"/>
        </w:rPr>
        <w:t>ref F80.7702.2</w:t>
      </w:r>
      <w:r w:rsidR="00556852" w:rsidRPr="00EA4398">
        <w:rPr>
          <w:color w:val="000000"/>
          <w:sz w:val="22"/>
        </w:rPr>
        <w:t xml:space="preserve"> DMR</w:t>
      </w:r>
    </w:p>
    <w:p w14:paraId="1B637548" w14:textId="027EAEF8" w:rsidR="00B33973" w:rsidRPr="00EA4398" w:rsidRDefault="00B33973" w:rsidP="00B33973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A4398">
        <w:rPr>
          <w:color w:val="000000"/>
          <w:sz w:val="22"/>
        </w:rPr>
        <w:t>ref L</w:t>
      </w:r>
      <w:r w:rsidR="001F5B62">
        <w:rPr>
          <w:color w:val="000000"/>
          <w:sz w:val="22"/>
        </w:rPr>
        <w:t>80.</w:t>
      </w:r>
      <w:r w:rsidRPr="00EA4398">
        <w:rPr>
          <w:color w:val="000000"/>
          <w:sz w:val="22"/>
        </w:rPr>
        <w:t>7702.1 DMR Log</w:t>
      </w:r>
    </w:p>
    <w:p w14:paraId="516FD9E0" w14:textId="0B557CFF" w:rsidR="00F975C6" w:rsidRPr="00EA4398" w:rsidRDefault="00F975C6" w:rsidP="00B33973">
      <w:p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636"/>
        <w:outlineLvl w:val="0"/>
        <w:rPr>
          <w:sz w:val="22"/>
          <w:szCs w:val="22"/>
        </w:rPr>
      </w:pPr>
    </w:p>
    <w:p w14:paraId="4B06569E" w14:textId="326F6813" w:rsidR="003801B5" w:rsidRDefault="003801B5" w:rsidP="00416FE6">
      <w:pPr>
        <w:rPr>
          <w:b/>
          <w:sz w:val="22"/>
          <w:szCs w:val="22"/>
        </w:rPr>
      </w:pPr>
    </w:p>
    <w:p w14:paraId="2EB22D93" w14:textId="77777777" w:rsidR="003801B5" w:rsidRPr="003801B5" w:rsidRDefault="003801B5" w:rsidP="003801B5">
      <w:pPr>
        <w:rPr>
          <w:sz w:val="22"/>
          <w:szCs w:val="22"/>
        </w:rPr>
      </w:pPr>
    </w:p>
    <w:p w14:paraId="6C884B38" w14:textId="77777777" w:rsidR="003801B5" w:rsidRPr="003801B5" w:rsidRDefault="003801B5" w:rsidP="003801B5">
      <w:pPr>
        <w:rPr>
          <w:sz w:val="22"/>
          <w:szCs w:val="22"/>
        </w:rPr>
      </w:pPr>
    </w:p>
    <w:p w14:paraId="675B0379" w14:textId="77777777" w:rsidR="003801B5" w:rsidRPr="003801B5" w:rsidRDefault="003801B5" w:rsidP="003801B5">
      <w:pPr>
        <w:rPr>
          <w:sz w:val="22"/>
          <w:szCs w:val="22"/>
        </w:rPr>
      </w:pPr>
    </w:p>
    <w:p w14:paraId="265A6B41" w14:textId="77777777" w:rsidR="003801B5" w:rsidRPr="003801B5" w:rsidRDefault="003801B5" w:rsidP="003801B5">
      <w:pPr>
        <w:rPr>
          <w:sz w:val="22"/>
          <w:szCs w:val="22"/>
        </w:rPr>
      </w:pPr>
    </w:p>
    <w:p w14:paraId="7BBD9FB8" w14:textId="77777777" w:rsidR="003801B5" w:rsidRPr="003801B5" w:rsidRDefault="003801B5" w:rsidP="003801B5">
      <w:pPr>
        <w:rPr>
          <w:sz w:val="22"/>
          <w:szCs w:val="22"/>
        </w:rPr>
      </w:pPr>
    </w:p>
    <w:p w14:paraId="469AD3D4" w14:textId="77777777" w:rsidR="003801B5" w:rsidRPr="003801B5" w:rsidRDefault="003801B5" w:rsidP="003801B5">
      <w:pPr>
        <w:rPr>
          <w:sz w:val="22"/>
          <w:szCs w:val="22"/>
        </w:rPr>
      </w:pPr>
    </w:p>
    <w:p w14:paraId="45DFC0B4" w14:textId="77777777" w:rsidR="003801B5" w:rsidRPr="003801B5" w:rsidRDefault="003801B5" w:rsidP="003801B5">
      <w:pPr>
        <w:rPr>
          <w:sz w:val="22"/>
          <w:szCs w:val="22"/>
        </w:rPr>
      </w:pPr>
    </w:p>
    <w:p w14:paraId="2DF6FF7F" w14:textId="77777777" w:rsidR="003801B5" w:rsidRPr="003801B5" w:rsidRDefault="003801B5" w:rsidP="003801B5">
      <w:pPr>
        <w:rPr>
          <w:sz w:val="22"/>
          <w:szCs w:val="22"/>
        </w:rPr>
      </w:pPr>
    </w:p>
    <w:p w14:paraId="620DEB9F" w14:textId="77777777" w:rsidR="003801B5" w:rsidRPr="003801B5" w:rsidRDefault="003801B5" w:rsidP="003801B5">
      <w:pPr>
        <w:rPr>
          <w:sz w:val="22"/>
          <w:szCs w:val="22"/>
        </w:rPr>
      </w:pPr>
    </w:p>
    <w:p w14:paraId="04C75CA2" w14:textId="77777777" w:rsidR="003801B5" w:rsidRPr="003801B5" w:rsidRDefault="003801B5" w:rsidP="003801B5">
      <w:pPr>
        <w:rPr>
          <w:sz w:val="22"/>
          <w:szCs w:val="22"/>
        </w:rPr>
      </w:pPr>
    </w:p>
    <w:p w14:paraId="099E649A" w14:textId="77777777" w:rsidR="003801B5" w:rsidRPr="003801B5" w:rsidRDefault="003801B5" w:rsidP="003801B5">
      <w:pPr>
        <w:rPr>
          <w:sz w:val="22"/>
          <w:szCs w:val="22"/>
        </w:rPr>
      </w:pPr>
    </w:p>
    <w:p w14:paraId="620A368E" w14:textId="77777777" w:rsidR="003801B5" w:rsidRPr="003801B5" w:rsidRDefault="003801B5" w:rsidP="003801B5">
      <w:pPr>
        <w:rPr>
          <w:sz w:val="22"/>
          <w:szCs w:val="22"/>
        </w:rPr>
      </w:pPr>
    </w:p>
    <w:p w14:paraId="76F872F2" w14:textId="3CDBE33E" w:rsidR="003801B5" w:rsidRDefault="003801B5" w:rsidP="00416FE6">
      <w:pPr>
        <w:rPr>
          <w:sz w:val="22"/>
          <w:szCs w:val="22"/>
        </w:rPr>
      </w:pPr>
    </w:p>
    <w:p w14:paraId="5AA98C73" w14:textId="357E0A32" w:rsidR="003801B5" w:rsidRDefault="003801B5" w:rsidP="00416FE6">
      <w:pPr>
        <w:rPr>
          <w:sz w:val="22"/>
          <w:szCs w:val="22"/>
        </w:rPr>
      </w:pPr>
    </w:p>
    <w:p w14:paraId="0D672632" w14:textId="5B1C3356" w:rsidR="00F34548" w:rsidRPr="00E5019F" w:rsidRDefault="003801B5" w:rsidP="003801B5">
      <w:pPr>
        <w:tabs>
          <w:tab w:val="left" w:pos="3120"/>
        </w:tabs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6676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0F317" wp14:editId="571E01A9">
                <wp:simplePos x="0" y="0"/>
                <wp:positionH relativeFrom="column">
                  <wp:posOffset>765175</wp:posOffset>
                </wp:positionH>
                <wp:positionV relativeFrom="paragraph">
                  <wp:posOffset>2797048</wp:posOffset>
                </wp:positionV>
                <wp:extent cx="201168" cy="91440"/>
                <wp:effectExtent l="0" t="0" r="279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8C2C6" id="Rectangle 3" o:spid="_x0000_s1026" style="position:absolute;margin-left:60.25pt;margin-top:220.25pt;width:15.85pt;height: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" fillcolor="white [3212]" strokecolor="white [3212]" strokeweight="1pt"/>
            </w:pict>
          </mc:Fallback>
        </mc:AlternateContent>
      </w:r>
    </w:p>
    <w:sectPr w:rsidR="00F34548" w:rsidRPr="00E5019F" w:rsidSect="00BF1ABC">
      <w:headerReference w:type="default" r:id="rId11"/>
      <w:headerReference w:type="first" r:id="rId12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0057" w14:textId="77777777" w:rsidR="0002060C" w:rsidRDefault="0002060C">
      <w:r>
        <w:separator/>
      </w:r>
    </w:p>
  </w:endnote>
  <w:endnote w:type="continuationSeparator" w:id="0">
    <w:p w14:paraId="2CB969A8" w14:textId="77777777" w:rsidR="0002060C" w:rsidRDefault="0002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B6F4" w14:textId="77777777" w:rsidR="0002060C" w:rsidRDefault="0002060C">
      <w:r>
        <w:separator/>
      </w:r>
    </w:p>
  </w:footnote>
  <w:footnote w:type="continuationSeparator" w:id="0">
    <w:p w14:paraId="3F59B9E3" w14:textId="77777777" w:rsidR="0002060C" w:rsidRDefault="0002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5115" w14:textId="77777777" w:rsidR="00B3663A" w:rsidRPr="008B70C1" w:rsidRDefault="00B3663A" w:rsidP="00B3663A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>Metro Plastics Technologies, LLC.</w:t>
    </w:r>
    <w:r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3801B5" w:rsidRPr="008B70C1" w14:paraId="2D9632FF" w14:textId="77777777" w:rsidTr="00890B41">
      <w:trPr>
        <w:trHeight w:val="532"/>
      </w:trPr>
      <w:tc>
        <w:tcPr>
          <w:tcW w:w="6217" w:type="dxa"/>
        </w:tcPr>
        <w:p w14:paraId="4FB70191" w14:textId="77777777" w:rsidR="003801B5" w:rsidRPr="008B70C1" w:rsidRDefault="003801B5" w:rsidP="003801B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</w:t>
          </w:r>
          <w:r w:rsidRPr="00947CC4">
            <w:rPr>
              <w:b/>
              <w:sz w:val="24"/>
            </w:rPr>
            <w:t>CONTROL OF NONCONFORMING OUTPUTS</w:t>
          </w:r>
        </w:p>
      </w:tc>
      <w:tc>
        <w:tcPr>
          <w:tcW w:w="4400" w:type="dxa"/>
        </w:tcPr>
        <w:p w14:paraId="3AC3E9A6" w14:textId="77777777" w:rsidR="003801B5" w:rsidRPr="008B70C1" w:rsidRDefault="003801B5" w:rsidP="003801B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QEP-8.7</w:t>
          </w:r>
        </w:p>
        <w:p w14:paraId="08E75435" w14:textId="77777777" w:rsidR="003801B5" w:rsidRPr="008B70C1" w:rsidRDefault="003801B5" w:rsidP="003801B5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3801B5" w:rsidRPr="008B70C1" w14:paraId="23E60B2F" w14:textId="77777777" w:rsidTr="00890B41">
      <w:trPr>
        <w:trHeight w:val="257"/>
      </w:trPr>
      <w:tc>
        <w:tcPr>
          <w:tcW w:w="6217" w:type="dxa"/>
        </w:tcPr>
        <w:p w14:paraId="762F2DE3" w14:textId="77777777" w:rsidR="003801B5" w:rsidRPr="008B70C1" w:rsidRDefault="003801B5" w:rsidP="003801B5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2278F9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2278F9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0B0041B9" w14:textId="77777777" w:rsidR="003801B5" w:rsidRPr="008B70C1" w:rsidRDefault="003801B5" w:rsidP="003801B5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>
            <w:rPr>
              <w:b/>
            </w:rPr>
            <w:t>Version:  1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1CA9A018" w14:textId="77777777" w:rsidR="003801B5" w:rsidRPr="009B657E" w:rsidRDefault="003801B5" w:rsidP="003801B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2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>
      <w:rPr>
        <w:sz w:val="12"/>
      </w:rPr>
      <w:t>Metro Plastics Technologies, Inc.</w:t>
    </w:r>
    <w:r w:rsidRPr="008B70C1">
      <w:rPr>
        <w:sz w:val="12"/>
      </w:rPr>
      <w:t xml:space="preserve">  BY ACCEPTING THIS </w:t>
    </w:r>
    <w:proofErr w:type="gramStart"/>
    <w:r w:rsidRPr="008B70C1">
      <w:rPr>
        <w:sz w:val="12"/>
      </w:rPr>
      <w:t>INFORMATION</w:t>
    </w:r>
    <w:proofErr w:type="gramEnd"/>
    <w:r w:rsidRPr="008B70C1">
      <w:rPr>
        <w:sz w:val="12"/>
      </w:rPr>
      <w:t xml:space="preserve"> THE BORROWER AGREES THAT IT WILL NOT BE USED FOR ANY PURPOSE OTHER THAN THAT FOR WHICH IT IS LOANED.</w:t>
    </w:r>
  </w:p>
  <w:p w14:paraId="6822EE92" w14:textId="70DE03D1" w:rsidR="003801B5" w:rsidRPr="003801B5" w:rsidRDefault="003801B5" w:rsidP="003801B5">
    <w:pPr>
      <w:pStyle w:val="Header"/>
      <w:tabs>
        <w:tab w:val="clear" w:pos="4320"/>
        <w:tab w:val="clear" w:pos="8640"/>
        <w:tab w:val="left" w:pos="36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6A44" w14:textId="2D4E07E4" w:rsidR="00947CC4" w:rsidRPr="008B70C1" w:rsidRDefault="0073185A" w:rsidP="00947CC4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bookmarkStart w:id="0" w:name="OLE_LINK1"/>
    <w:r>
      <w:rPr>
        <w:b/>
      </w:rPr>
      <w:t xml:space="preserve">Metro Plastics Technologies, </w:t>
    </w:r>
    <w:r w:rsidR="00B3663A">
      <w:rPr>
        <w:b/>
      </w:rPr>
      <w:t>LLC</w:t>
    </w:r>
    <w:r>
      <w:rPr>
        <w:b/>
      </w:rPr>
      <w:t>.</w:t>
    </w:r>
    <w:r w:rsidR="00947CC4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947CC4" w:rsidRPr="008B70C1" w14:paraId="13064630" w14:textId="77777777" w:rsidTr="00EE6B7A">
      <w:trPr>
        <w:trHeight w:val="532"/>
      </w:trPr>
      <w:tc>
        <w:tcPr>
          <w:tcW w:w="6217" w:type="dxa"/>
        </w:tcPr>
        <w:p w14:paraId="79DA93E2" w14:textId="77777777" w:rsidR="00947CC4" w:rsidRPr="008B70C1" w:rsidRDefault="00947CC4" w:rsidP="00947CC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</w:t>
          </w:r>
          <w:r w:rsidRPr="00947CC4">
            <w:rPr>
              <w:b/>
              <w:sz w:val="24"/>
            </w:rPr>
            <w:t>CONTROL OF NONCONFORMING OUTPUTS</w:t>
          </w:r>
        </w:p>
      </w:tc>
      <w:tc>
        <w:tcPr>
          <w:tcW w:w="4400" w:type="dxa"/>
        </w:tcPr>
        <w:p w14:paraId="5168357E" w14:textId="3EEC0E89" w:rsidR="00947CC4" w:rsidRPr="008B70C1" w:rsidRDefault="00947CC4" w:rsidP="00947CC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73185A">
            <w:rPr>
              <w:b/>
              <w:sz w:val="28"/>
            </w:rPr>
            <w:t>E</w:t>
          </w:r>
          <w:r>
            <w:rPr>
              <w:b/>
              <w:sz w:val="28"/>
            </w:rPr>
            <w:t>P-8.7</w:t>
          </w:r>
        </w:p>
        <w:p w14:paraId="25D90E4C" w14:textId="77777777" w:rsidR="00947CC4" w:rsidRPr="008B70C1" w:rsidRDefault="00947CC4" w:rsidP="00947CC4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947CC4" w:rsidRPr="008B70C1" w14:paraId="0A8440F6" w14:textId="77777777" w:rsidTr="00EE6B7A">
      <w:trPr>
        <w:trHeight w:val="257"/>
      </w:trPr>
      <w:tc>
        <w:tcPr>
          <w:tcW w:w="6217" w:type="dxa"/>
        </w:tcPr>
        <w:p w14:paraId="72BF6B56" w14:textId="0050A763" w:rsidR="00947CC4" w:rsidRPr="008B70C1" w:rsidRDefault="00947CC4" w:rsidP="00947CC4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2278F9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2278F9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3485C285" w14:textId="070FD5F9" w:rsidR="00947CC4" w:rsidRPr="008B70C1" w:rsidRDefault="00FE3D60" w:rsidP="00416FE6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>
            <w:rPr>
              <w:b/>
            </w:rPr>
            <w:t xml:space="preserve">Version:  </w:t>
          </w:r>
          <w:r w:rsidR="00D67B7F">
            <w:rPr>
              <w:b/>
            </w:rPr>
            <w:t>2</w:t>
          </w:r>
          <w:r w:rsidR="00947CC4" w:rsidRPr="00C23271">
            <w:rPr>
              <w:b/>
            </w:rPr>
            <w:t xml:space="preserve">   </w:t>
          </w:r>
          <w:r w:rsidR="00947CC4">
            <w:rPr>
              <w:b/>
            </w:rPr>
            <w:t xml:space="preserve">               </w:t>
          </w:r>
        </w:p>
      </w:tc>
    </w:tr>
  </w:tbl>
  <w:p w14:paraId="0EBCCC47" w14:textId="6E2A823B" w:rsidR="00EF4513" w:rsidRPr="009B657E" w:rsidRDefault="00947CC4" w:rsidP="00863E6D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2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73185A">
      <w:rPr>
        <w:sz w:val="12"/>
      </w:rPr>
      <w:t>Metro Plastics Technologies, Inc</w:t>
    </w:r>
    <w:r w:rsidR="00D47252">
      <w:rPr>
        <w:sz w:val="12"/>
      </w:rPr>
      <w:t>.</w:t>
    </w:r>
    <w:r w:rsidRPr="008B70C1">
      <w:rPr>
        <w:sz w:val="12"/>
      </w:rPr>
      <w:t xml:space="preserve">  BY ACCEPTING THIS </w:t>
    </w:r>
    <w:proofErr w:type="gramStart"/>
    <w:r w:rsidRPr="008B70C1">
      <w:rPr>
        <w:sz w:val="12"/>
      </w:rPr>
      <w:t>INFORMATION</w:t>
    </w:r>
    <w:proofErr w:type="gramEnd"/>
    <w:r w:rsidRPr="008B70C1">
      <w:rPr>
        <w:sz w:val="12"/>
      </w:rPr>
      <w:t xml:space="preserve"> THE BORROWER AGREES THAT IT WILL NOT BE USED FOR ANY PURPOSE OTHER THAN THAT FOR WHICH IT IS LOANED.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02D38AA"/>
    <w:multiLevelType w:val="hybridMultilevel"/>
    <w:tmpl w:val="A8F4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A5F"/>
    <w:multiLevelType w:val="hybridMultilevel"/>
    <w:tmpl w:val="24BED5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2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887613"/>
    <w:multiLevelType w:val="hybridMultilevel"/>
    <w:tmpl w:val="275662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60FE43BD"/>
    <w:multiLevelType w:val="hybridMultilevel"/>
    <w:tmpl w:val="767285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562953">
    <w:abstractNumId w:val="7"/>
  </w:num>
  <w:num w:numId="2" w16cid:durableId="1866017660">
    <w:abstractNumId w:val="5"/>
  </w:num>
  <w:num w:numId="3" w16cid:durableId="663439151">
    <w:abstractNumId w:val="3"/>
  </w:num>
  <w:num w:numId="4" w16cid:durableId="1837957388">
    <w:abstractNumId w:val="6"/>
  </w:num>
  <w:num w:numId="5" w16cid:durableId="126895130">
    <w:abstractNumId w:val="4"/>
  </w:num>
  <w:num w:numId="6" w16cid:durableId="126997222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112E"/>
    <w:rsid w:val="00007E8A"/>
    <w:rsid w:val="000111FB"/>
    <w:rsid w:val="00012B4C"/>
    <w:rsid w:val="0002060C"/>
    <w:rsid w:val="0002347E"/>
    <w:rsid w:val="00025E2A"/>
    <w:rsid w:val="00026E6F"/>
    <w:rsid w:val="00027B3B"/>
    <w:rsid w:val="000347F7"/>
    <w:rsid w:val="000351A6"/>
    <w:rsid w:val="000403A5"/>
    <w:rsid w:val="00044C55"/>
    <w:rsid w:val="00044DE9"/>
    <w:rsid w:val="00052B4B"/>
    <w:rsid w:val="00054B11"/>
    <w:rsid w:val="00054C7E"/>
    <w:rsid w:val="00070678"/>
    <w:rsid w:val="00082E9D"/>
    <w:rsid w:val="0008574E"/>
    <w:rsid w:val="0009180E"/>
    <w:rsid w:val="0009796D"/>
    <w:rsid w:val="00097A12"/>
    <w:rsid w:val="000A333F"/>
    <w:rsid w:val="000C012C"/>
    <w:rsid w:val="000C06BB"/>
    <w:rsid w:val="000C37C0"/>
    <w:rsid w:val="000C51B2"/>
    <w:rsid w:val="000D33AC"/>
    <w:rsid w:val="000E0DC2"/>
    <w:rsid w:val="000E76F5"/>
    <w:rsid w:val="000F1841"/>
    <w:rsid w:val="000F5FE8"/>
    <w:rsid w:val="000F75EE"/>
    <w:rsid w:val="000F7674"/>
    <w:rsid w:val="001174F1"/>
    <w:rsid w:val="0012623B"/>
    <w:rsid w:val="001322CE"/>
    <w:rsid w:val="001332F1"/>
    <w:rsid w:val="001342D0"/>
    <w:rsid w:val="00136AF3"/>
    <w:rsid w:val="00141872"/>
    <w:rsid w:val="001418C0"/>
    <w:rsid w:val="00145E05"/>
    <w:rsid w:val="001523FE"/>
    <w:rsid w:val="00160CEF"/>
    <w:rsid w:val="0017347D"/>
    <w:rsid w:val="0017476A"/>
    <w:rsid w:val="001754DF"/>
    <w:rsid w:val="001760A4"/>
    <w:rsid w:val="00186E48"/>
    <w:rsid w:val="00195159"/>
    <w:rsid w:val="0019535A"/>
    <w:rsid w:val="001B571E"/>
    <w:rsid w:val="001B5BDF"/>
    <w:rsid w:val="001C42AB"/>
    <w:rsid w:val="001E1E16"/>
    <w:rsid w:val="001F171D"/>
    <w:rsid w:val="001F184F"/>
    <w:rsid w:val="001F5B62"/>
    <w:rsid w:val="0020044F"/>
    <w:rsid w:val="00203735"/>
    <w:rsid w:val="002048A9"/>
    <w:rsid w:val="00206700"/>
    <w:rsid w:val="00210434"/>
    <w:rsid w:val="00213EE9"/>
    <w:rsid w:val="00214AD2"/>
    <w:rsid w:val="002211E3"/>
    <w:rsid w:val="002278F9"/>
    <w:rsid w:val="00230439"/>
    <w:rsid w:val="002340B7"/>
    <w:rsid w:val="00246305"/>
    <w:rsid w:val="00246B5C"/>
    <w:rsid w:val="002610E6"/>
    <w:rsid w:val="00261E53"/>
    <w:rsid w:val="002744D8"/>
    <w:rsid w:val="002815A3"/>
    <w:rsid w:val="0028269B"/>
    <w:rsid w:val="002915BE"/>
    <w:rsid w:val="002A426E"/>
    <w:rsid w:val="002A78AD"/>
    <w:rsid w:val="002B4C86"/>
    <w:rsid w:val="002B6444"/>
    <w:rsid w:val="002C0598"/>
    <w:rsid w:val="002C5413"/>
    <w:rsid w:val="002C5843"/>
    <w:rsid w:val="002D0147"/>
    <w:rsid w:val="002D45F1"/>
    <w:rsid w:val="002E1466"/>
    <w:rsid w:val="002E2631"/>
    <w:rsid w:val="002E27ED"/>
    <w:rsid w:val="002E6029"/>
    <w:rsid w:val="002E6092"/>
    <w:rsid w:val="002E7D56"/>
    <w:rsid w:val="002F6585"/>
    <w:rsid w:val="0030100D"/>
    <w:rsid w:val="003021B3"/>
    <w:rsid w:val="003056DA"/>
    <w:rsid w:val="00312145"/>
    <w:rsid w:val="003130FD"/>
    <w:rsid w:val="003200BA"/>
    <w:rsid w:val="00322FE1"/>
    <w:rsid w:val="00325694"/>
    <w:rsid w:val="00330E65"/>
    <w:rsid w:val="00331D31"/>
    <w:rsid w:val="00334706"/>
    <w:rsid w:val="003415A3"/>
    <w:rsid w:val="003457B0"/>
    <w:rsid w:val="00346801"/>
    <w:rsid w:val="003501A1"/>
    <w:rsid w:val="0035077F"/>
    <w:rsid w:val="00351328"/>
    <w:rsid w:val="00353699"/>
    <w:rsid w:val="00357EAC"/>
    <w:rsid w:val="0036688E"/>
    <w:rsid w:val="003678C1"/>
    <w:rsid w:val="00374D71"/>
    <w:rsid w:val="00376088"/>
    <w:rsid w:val="003801B5"/>
    <w:rsid w:val="00386997"/>
    <w:rsid w:val="00390993"/>
    <w:rsid w:val="00390C81"/>
    <w:rsid w:val="003918DC"/>
    <w:rsid w:val="00394532"/>
    <w:rsid w:val="00394914"/>
    <w:rsid w:val="003A2911"/>
    <w:rsid w:val="003A433C"/>
    <w:rsid w:val="003B294D"/>
    <w:rsid w:val="003B350A"/>
    <w:rsid w:val="003B473D"/>
    <w:rsid w:val="003C167C"/>
    <w:rsid w:val="003C185D"/>
    <w:rsid w:val="003C23AF"/>
    <w:rsid w:val="003C5661"/>
    <w:rsid w:val="003C63DE"/>
    <w:rsid w:val="003D3458"/>
    <w:rsid w:val="003D79F9"/>
    <w:rsid w:val="003F1B43"/>
    <w:rsid w:val="003F55CE"/>
    <w:rsid w:val="00401252"/>
    <w:rsid w:val="0041520B"/>
    <w:rsid w:val="00416FE6"/>
    <w:rsid w:val="004211C1"/>
    <w:rsid w:val="0042250B"/>
    <w:rsid w:val="00423436"/>
    <w:rsid w:val="00435059"/>
    <w:rsid w:val="00442ACA"/>
    <w:rsid w:val="0045307A"/>
    <w:rsid w:val="00453475"/>
    <w:rsid w:val="0046553A"/>
    <w:rsid w:val="0048649F"/>
    <w:rsid w:val="00487D36"/>
    <w:rsid w:val="00492ED7"/>
    <w:rsid w:val="00497E1F"/>
    <w:rsid w:val="004A1F78"/>
    <w:rsid w:val="004A2314"/>
    <w:rsid w:val="004B4C0D"/>
    <w:rsid w:val="004C2DAB"/>
    <w:rsid w:val="004C3125"/>
    <w:rsid w:val="004C4789"/>
    <w:rsid w:val="004D1801"/>
    <w:rsid w:val="004D65B8"/>
    <w:rsid w:val="004E03F6"/>
    <w:rsid w:val="004E2998"/>
    <w:rsid w:val="004E3FAC"/>
    <w:rsid w:val="004E4BCF"/>
    <w:rsid w:val="004E6D10"/>
    <w:rsid w:val="004E7459"/>
    <w:rsid w:val="004F22B3"/>
    <w:rsid w:val="004F4A08"/>
    <w:rsid w:val="005008AC"/>
    <w:rsid w:val="00504624"/>
    <w:rsid w:val="00512E27"/>
    <w:rsid w:val="00522FD5"/>
    <w:rsid w:val="0052434C"/>
    <w:rsid w:val="00525EB9"/>
    <w:rsid w:val="00527E16"/>
    <w:rsid w:val="00532B18"/>
    <w:rsid w:val="0053350E"/>
    <w:rsid w:val="00542B09"/>
    <w:rsid w:val="00552D2D"/>
    <w:rsid w:val="0055500C"/>
    <w:rsid w:val="00556852"/>
    <w:rsid w:val="00560EE4"/>
    <w:rsid w:val="00565C8D"/>
    <w:rsid w:val="0057356D"/>
    <w:rsid w:val="005812E8"/>
    <w:rsid w:val="0059028A"/>
    <w:rsid w:val="00590FC6"/>
    <w:rsid w:val="0059666A"/>
    <w:rsid w:val="00596A1E"/>
    <w:rsid w:val="005A0790"/>
    <w:rsid w:val="005A2858"/>
    <w:rsid w:val="005C4884"/>
    <w:rsid w:val="005C6D76"/>
    <w:rsid w:val="005D1D3B"/>
    <w:rsid w:val="005D1FBE"/>
    <w:rsid w:val="005E000D"/>
    <w:rsid w:val="005E5638"/>
    <w:rsid w:val="005E68A7"/>
    <w:rsid w:val="005E70F3"/>
    <w:rsid w:val="006065C5"/>
    <w:rsid w:val="0060777B"/>
    <w:rsid w:val="00612FA3"/>
    <w:rsid w:val="00625F37"/>
    <w:rsid w:val="0064729A"/>
    <w:rsid w:val="00647AE3"/>
    <w:rsid w:val="00652EAF"/>
    <w:rsid w:val="00654D11"/>
    <w:rsid w:val="00666E81"/>
    <w:rsid w:val="006676B5"/>
    <w:rsid w:val="00670620"/>
    <w:rsid w:val="00673986"/>
    <w:rsid w:val="00676A6B"/>
    <w:rsid w:val="00677DB0"/>
    <w:rsid w:val="0068232D"/>
    <w:rsid w:val="006849F1"/>
    <w:rsid w:val="006866FB"/>
    <w:rsid w:val="006958CF"/>
    <w:rsid w:val="00696117"/>
    <w:rsid w:val="00696C78"/>
    <w:rsid w:val="006A0FB3"/>
    <w:rsid w:val="006A2DE0"/>
    <w:rsid w:val="006A4E45"/>
    <w:rsid w:val="006B1FF8"/>
    <w:rsid w:val="006C7AA7"/>
    <w:rsid w:val="006D1B8E"/>
    <w:rsid w:val="006D7E5C"/>
    <w:rsid w:val="006E1BCF"/>
    <w:rsid w:val="006F5D1E"/>
    <w:rsid w:val="0070353F"/>
    <w:rsid w:val="00706B9A"/>
    <w:rsid w:val="00712062"/>
    <w:rsid w:val="007210BA"/>
    <w:rsid w:val="007233FA"/>
    <w:rsid w:val="0072655B"/>
    <w:rsid w:val="00730028"/>
    <w:rsid w:val="00730720"/>
    <w:rsid w:val="0073185A"/>
    <w:rsid w:val="007426C9"/>
    <w:rsid w:val="00746D83"/>
    <w:rsid w:val="00750125"/>
    <w:rsid w:val="007559C9"/>
    <w:rsid w:val="00760D4F"/>
    <w:rsid w:val="00762A67"/>
    <w:rsid w:val="00784CF3"/>
    <w:rsid w:val="00792CB7"/>
    <w:rsid w:val="0079577A"/>
    <w:rsid w:val="007B07CA"/>
    <w:rsid w:val="007B1DDF"/>
    <w:rsid w:val="007B516D"/>
    <w:rsid w:val="007C0ECD"/>
    <w:rsid w:val="007C54F3"/>
    <w:rsid w:val="007C7A83"/>
    <w:rsid w:val="007D72B8"/>
    <w:rsid w:val="007E4B82"/>
    <w:rsid w:val="007E5442"/>
    <w:rsid w:val="007E7025"/>
    <w:rsid w:val="007E798A"/>
    <w:rsid w:val="007F18F3"/>
    <w:rsid w:val="007F1E51"/>
    <w:rsid w:val="007F6706"/>
    <w:rsid w:val="008009F4"/>
    <w:rsid w:val="00800A15"/>
    <w:rsid w:val="00804616"/>
    <w:rsid w:val="00807590"/>
    <w:rsid w:val="008110C2"/>
    <w:rsid w:val="00815594"/>
    <w:rsid w:val="0082263F"/>
    <w:rsid w:val="00830069"/>
    <w:rsid w:val="00830D9E"/>
    <w:rsid w:val="00833230"/>
    <w:rsid w:val="00836F6E"/>
    <w:rsid w:val="00847D6D"/>
    <w:rsid w:val="0085163D"/>
    <w:rsid w:val="00854276"/>
    <w:rsid w:val="00862466"/>
    <w:rsid w:val="00863E6D"/>
    <w:rsid w:val="00870A1B"/>
    <w:rsid w:val="0088488C"/>
    <w:rsid w:val="0088508E"/>
    <w:rsid w:val="00885822"/>
    <w:rsid w:val="008905A6"/>
    <w:rsid w:val="008959A3"/>
    <w:rsid w:val="00896FAC"/>
    <w:rsid w:val="00897959"/>
    <w:rsid w:val="008A2F45"/>
    <w:rsid w:val="008A5526"/>
    <w:rsid w:val="008B14C1"/>
    <w:rsid w:val="008B364E"/>
    <w:rsid w:val="008C12E1"/>
    <w:rsid w:val="008C1771"/>
    <w:rsid w:val="008D1F0E"/>
    <w:rsid w:val="008D5321"/>
    <w:rsid w:val="008E24FF"/>
    <w:rsid w:val="008E2C37"/>
    <w:rsid w:val="009018C1"/>
    <w:rsid w:val="00906D30"/>
    <w:rsid w:val="00910B36"/>
    <w:rsid w:val="00912E0F"/>
    <w:rsid w:val="0091324E"/>
    <w:rsid w:val="00914A23"/>
    <w:rsid w:val="009212CA"/>
    <w:rsid w:val="009220E1"/>
    <w:rsid w:val="00923FA8"/>
    <w:rsid w:val="0092790A"/>
    <w:rsid w:val="00927BF7"/>
    <w:rsid w:val="00933FBA"/>
    <w:rsid w:val="00934AA7"/>
    <w:rsid w:val="00935409"/>
    <w:rsid w:val="00946FC4"/>
    <w:rsid w:val="00947CC4"/>
    <w:rsid w:val="00953D2D"/>
    <w:rsid w:val="009762E3"/>
    <w:rsid w:val="00981934"/>
    <w:rsid w:val="009911D5"/>
    <w:rsid w:val="009A01A3"/>
    <w:rsid w:val="009B657E"/>
    <w:rsid w:val="009C0AB0"/>
    <w:rsid w:val="009C473F"/>
    <w:rsid w:val="009D436F"/>
    <w:rsid w:val="009D467A"/>
    <w:rsid w:val="009D70DE"/>
    <w:rsid w:val="009E05B0"/>
    <w:rsid w:val="009E3D6E"/>
    <w:rsid w:val="009E5B00"/>
    <w:rsid w:val="009F0645"/>
    <w:rsid w:val="009F1A73"/>
    <w:rsid w:val="009F28EF"/>
    <w:rsid w:val="009F71B5"/>
    <w:rsid w:val="00A05B70"/>
    <w:rsid w:val="00A0649D"/>
    <w:rsid w:val="00A06D86"/>
    <w:rsid w:val="00A07ADB"/>
    <w:rsid w:val="00A10E6B"/>
    <w:rsid w:val="00A12E4A"/>
    <w:rsid w:val="00A133CF"/>
    <w:rsid w:val="00A22BE3"/>
    <w:rsid w:val="00A2758E"/>
    <w:rsid w:val="00A27963"/>
    <w:rsid w:val="00A32E30"/>
    <w:rsid w:val="00A431DC"/>
    <w:rsid w:val="00A555AA"/>
    <w:rsid w:val="00A67DFE"/>
    <w:rsid w:val="00A7414C"/>
    <w:rsid w:val="00A74245"/>
    <w:rsid w:val="00A76387"/>
    <w:rsid w:val="00A84A44"/>
    <w:rsid w:val="00A90FED"/>
    <w:rsid w:val="00A92FED"/>
    <w:rsid w:val="00AA3467"/>
    <w:rsid w:val="00AB7AF1"/>
    <w:rsid w:val="00AC1336"/>
    <w:rsid w:val="00AC400F"/>
    <w:rsid w:val="00AC4F44"/>
    <w:rsid w:val="00AC5A44"/>
    <w:rsid w:val="00AE5E82"/>
    <w:rsid w:val="00AF16C0"/>
    <w:rsid w:val="00AF2A98"/>
    <w:rsid w:val="00AF369D"/>
    <w:rsid w:val="00AF523E"/>
    <w:rsid w:val="00AF5E71"/>
    <w:rsid w:val="00AF6A02"/>
    <w:rsid w:val="00B04A91"/>
    <w:rsid w:val="00B07163"/>
    <w:rsid w:val="00B1147D"/>
    <w:rsid w:val="00B114D3"/>
    <w:rsid w:val="00B1730A"/>
    <w:rsid w:val="00B229F2"/>
    <w:rsid w:val="00B252B0"/>
    <w:rsid w:val="00B2625C"/>
    <w:rsid w:val="00B33973"/>
    <w:rsid w:val="00B358D5"/>
    <w:rsid w:val="00B3663A"/>
    <w:rsid w:val="00B40F15"/>
    <w:rsid w:val="00B421B5"/>
    <w:rsid w:val="00B53CB7"/>
    <w:rsid w:val="00B61F50"/>
    <w:rsid w:val="00B62BF0"/>
    <w:rsid w:val="00B77FC6"/>
    <w:rsid w:val="00B933DC"/>
    <w:rsid w:val="00BA0936"/>
    <w:rsid w:val="00BA45B0"/>
    <w:rsid w:val="00BA54DD"/>
    <w:rsid w:val="00BA5D72"/>
    <w:rsid w:val="00BB353C"/>
    <w:rsid w:val="00BC1529"/>
    <w:rsid w:val="00BC5089"/>
    <w:rsid w:val="00BC7640"/>
    <w:rsid w:val="00BE0C1D"/>
    <w:rsid w:val="00BF1ABC"/>
    <w:rsid w:val="00C06ED9"/>
    <w:rsid w:val="00C146FA"/>
    <w:rsid w:val="00C23162"/>
    <w:rsid w:val="00C23244"/>
    <w:rsid w:val="00C37360"/>
    <w:rsid w:val="00C45C09"/>
    <w:rsid w:val="00C46F38"/>
    <w:rsid w:val="00C55507"/>
    <w:rsid w:val="00C6746F"/>
    <w:rsid w:val="00C823DD"/>
    <w:rsid w:val="00C850DA"/>
    <w:rsid w:val="00C872E9"/>
    <w:rsid w:val="00C924C6"/>
    <w:rsid w:val="00CA1DBB"/>
    <w:rsid w:val="00CA3D43"/>
    <w:rsid w:val="00CA6807"/>
    <w:rsid w:val="00CB1387"/>
    <w:rsid w:val="00CC4506"/>
    <w:rsid w:val="00CD2CCF"/>
    <w:rsid w:val="00CD4604"/>
    <w:rsid w:val="00CD6903"/>
    <w:rsid w:val="00CE157F"/>
    <w:rsid w:val="00CF16F9"/>
    <w:rsid w:val="00CF42AE"/>
    <w:rsid w:val="00D06DCD"/>
    <w:rsid w:val="00D23AF8"/>
    <w:rsid w:val="00D24BBE"/>
    <w:rsid w:val="00D266EE"/>
    <w:rsid w:val="00D35524"/>
    <w:rsid w:val="00D43CCB"/>
    <w:rsid w:val="00D4450D"/>
    <w:rsid w:val="00D44D0C"/>
    <w:rsid w:val="00D47195"/>
    <w:rsid w:val="00D47252"/>
    <w:rsid w:val="00D51B59"/>
    <w:rsid w:val="00D52B37"/>
    <w:rsid w:val="00D63495"/>
    <w:rsid w:val="00D64ADB"/>
    <w:rsid w:val="00D679A8"/>
    <w:rsid w:val="00D67B7F"/>
    <w:rsid w:val="00D70030"/>
    <w:rsid w:val="00D71A2D"/>
    <w:rsid w:val="00D71A80"/>
    <w:rsid w:val="00D73BBF"/>
    <w:rsid w:val="00D77C76"/>
    <w:rsid w:val="00D8275E"/>
    <w:rsid w:val="00D94386"/>
    <w:rsid w:val="00DA2CA9"/>
    <w:rsid w:val="00DB4B4C"/>
    <w:rsid w:val="00DB7E5F"/>
    <w:rsid w:val="00DC07C6"/>
    <w:rsid w:val="00DD5E90"/>
    <w:rsid w:val="00DE54D6"/>
    <w:rsid w:val="00DE740B"/>
    <w:rsid w:val="00DF6EB8"/>
    <w:rsid w:val="00E00F73"/>
    <w:rsid w:val="00E01DD7"/>
    <w:rsid w:val="00E048D0"/>
    <w:rsid w:val="00E0581F"/>
    <w:rsid w:val="00E21900"/>
    <w:rsid w:val="00E35A87"/>
    <w:rsid w:val="00E439E9"/>
    <w:rsid w:val="00E5019F"/>
    <w:rsid w:val="00E55751"/>
    <w:rsid w:val="00E67455"/>
    <w:rsid w:val="00E67D0A"/>
    <w:rsid w:val="00E77302"/>
    <w:rsid w:val="00E81E84"/>
    <w:rsid w:val="00E843E3"/>
    <w:rsid w:val="00E86620"/>
    <w:rsid w:val="00EA4398"/>
    <w:rsid w:val="00EB6D94"/>
    <w:rsid w:val="00EC376E"/>
    <w:rsid w:val="00EC601A"/>
    <w:rsid w:val="00ED2E93"/>
    <w:rsid w:val="00EE03EB"/>
    <w:rsid w:val="00EE322B"/>
    <w:rsid w:val="00EF179D"/>
    <w:rsid w:val="00EF1EFF"/>
    <w:rsid w:val="00EF4513"/>
    <w:rsid w:val="00F04932"/>
    <w:rsid w:val="00F1272E"/>
    <w:rsid w:val="00F131C2"/>
    <w:rsid w:val="00F15892"/>
    <w:rsid w:val="00F3049F"/>
    <w:rsid w:val="00F34548"/>
    <w:rsid w:val="00F34AD1"/>
    <w:rsid w:val="00F5173B"/>
    <w:rsid w:val="00F51CF2"/>
    <w:rsid w:val="00F524BE"/>
    <w:rsid w:val="00F55F7A"/>
    <w:rsid w:val="00F562D6"/>
    <w:rsid w:val="00F567DC"/>
    <w:rsid w:val="00F61F21"/>
    <w:rsid w:val="00F64408"/>
    <w:rsid w:val="00F65780"/>
    <w:rsid w:val="00F81A96"/>
    <w:rsid w:val="00F854D6"/>
    <w:rsid w:val="00F86B90"/>
    <w:rsid w:val="00F8732D"/>
    <w:rsid w:val="00F917B4"/>
    <w:rsid w:val="00F918E2"/>
    <w:rsid w:val="00F91F73"/>
    <w:rsid w:val="00F95C2F"/>
    <w:rsid w:val="00F975C6"/>
    <w:rsid w:val="00FB1A07"/>
    <w:rsid w:val="00FB209C"/>
    <w:rsid w:val="00FC0457"/>
    <w:rsid w:val="00FC0693"/>
    <w:rsid w:val="00FC1A3B"/>
    <w:rsid w:val="00FC5E99"/>
    <w:rsid w:val="00FC7B7C"/>
    <w:rsid w:val="00FE33AE"/>
    <w:rsid w:val="00FE3D60"/>
    <w:rsid w:val="00FF256E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32E6588"/>
  <w15:docId w15:val="{5F79F97F-05F3-430B-A5F2-CFB49B8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tgc">
    <w:name w:val="_tgc"/>
    <w:rsid w:val="0045307A"/>
  </w:style>
  <w:style w:type="paragraph" w:styleId="ListParagraph">
    <w:name w:val="List Paragraph"/>
    <w:basedOn w:val="Normal"/>
    <w:uiPriority w:val="34"/>
    <w:qFormat/>
    <w:rsid w:val="009212CA"/>
    <w:pPr>
      <w:ind w:left="720"/>
      <w:contextualSpacing/>
    </w:pPr>
  </w:style>
  <w:style w:type="character" w:styleId="Hyperlink">
    <w:name w:val="Hyperlink"/>
    <w:basedOn w:val="DefaultParagraphFont"/>
    <w:unhideWhenUsed/>
    <w:rsid w:val="00082E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F3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trosbs\documents\iso\ISO%209001.2015\9001%202015%20QMS%20DOCS\8.7\L80.8103.1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metrosbs\..\quality\DMR%20LOG%20L7702.1\DMR%20Log%202017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etrosbs\..\ISO\Supplier%20Corrective%20Action%20Request%20Log\L7412.1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DF0B-9690-4AE5-80D0-7FE96EC0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2</cp:revision>
  <cp:lastPrinted>2025-04-16T19:12:00Z</cp:lastPrinted>
  <dcterms:created xsi:type="dcterms:W3CDTF">2025-04-16T19:12:00Z</dcterms:created>
  <dcterms:modified xsi:type="dcterms:W3CDTF">2025-04-16T19:12:00Z</dcterms:modified>
</cp:coreProperties>
</file>